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2556"/>
      </w:tblGrid>
      <w:tr w:rsidR="001714A4" w14:paraId="2DFC6C1C" w14:textId="77777777" w:rsidTr="00762377">
        <w:trPr>
          <w:jc w:val="center"/>
        </w:trPr>
        <w:tc>
          <w:tcPr>
            <w:tcW w:w="1812" w:type="dxa"/>
            <w:shd w:val="clear" w:color="auto" w:fill="FFFFFF" w:themeFill="background1"/>
            <w:vAlign w:val="center"/>
          </w:tcPr>
          <w:p w14:paraId="3FE77952" w14:textId="77777777" w:rsidR="001714A4" w:rsidRDefault="001714A4" w:rsidP="0015214A">
            <w:pPr>
              <w:jc w:val="center"/>
            </w:pPr>
            <w:r w:rsidRPr="00D12881"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465A7B6B" wp14:editId="4A694B4F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-36195</wp:posOffset>
                  </wp:positionV>
                  <wp:extent cx="898525" cy="565785"/>
                  <wp:effectExtent l="0" t="0" r="0" b="5715"/>
                  <wp:wrapNone/>
                  <wp:docPr id="11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116541-FAB0-4052-9603-418EAC9485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A7116541-FAB0-4052-9603-418EAC9485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shd w:val="clear" w:color="auto" w:fill="FFFFFF" w:themeFill="background1"/>
          </w:tcPr>
          <w:p w14:paraId="762D5992" w14:textId="4FBCB72A" w:rsidR="001714A4" w:rsidRPr="00D12881" w:rsidRDefault="001714A4" w:rsidP="0015214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CBB6CE" wp14:editId="74099D3F">
                  <wp:extent cx="1013451" cy="546009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arbec_rvb_300dpi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890" cy="571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2E2617A8" w14:textId="4165B714" w:rsidR="001714A4" w:rsidRDefault="001714A4" w:rsidP="0015214A">
            <w:pPr>
              <w:jc w:val="center"/>
            </w:pPr>
            <w:r w:rsidRPr="00D12881">
              <w:rPr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0BAD1492" wp14:editId="663DE1F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-17780</wp:posOffset>
                  </wp:positionV>
                  <wp:extent cx="819150" cy="536575"/>
                  <wp:effectExtent l="0" t="0" r="0" b="0"/>
                  <wp:wrapNone/>
                  <wp:docPr id="1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32FDED-AAE2-42BB-AC41-2E3E8040F7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>
                            <a:extLst>
                              <a:ext uri="{FF2B5EF4-FFF2-40B4-BE49-F238E27FC236}">
                                <a16:creationId xmlns:a16="http://schemas.microsoft.com/office/drawing/2014/main" id="{9A32FDED-AAE2-42BB-AC41-2E3E8040F7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36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14:paraId="06664BD8" w14:textId="77777777" w:rsidR="001714A4" w:rsidRDefault="001714A4" w:rsidP="0015214A">
            <w:pPr>
              <w:jc w:val="center"/>
            </w:pPr>
            <w:r w:rsidRPr="00800095">
              <w:rPr>
                <w:noProof/>
                <w:lang w:eastAsia="fr-FR"/>
              </w:rPr>
              <w:drawing>
                <wp:inline distT="0" distB="0" distL="0" distR="0" wp14:anchorId="77DB0B6A" wp14:editId="2EB9BE95">
                  <wp:extent cx="609600" cy="609600"/>
                  <wp:effectExtent l="0" t="0" r="0" b="0"/>
                  <wp:docPr id="7" name="Image 7" descr="C:\Users\Nicole\Documents\NICOLE\LAMETA_CEEM\logos\OHM\CNRSfilaire-Q_impres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ole\Documents\NICOLE\LAMETA_CEEM\logos\OHM\CNRSfilaire-Q_impres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1D785FB5" w14:textId="77777777" w:rsidR="001714A4" w:rsidRDefault="001714A4" w:rsidP="0015214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559FFC" wp14:editId="21EFF66F">
                  <wp:extent cx="1308100" cy="480755"/>
                  <wp:effectExtent l="0" t="0" r="6350" b="0"/>
                  <wp:docPr id="10" name="Image 10" descr="Université de Montpel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iversité de Montpel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101" cy="49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E199E" w14:textId="675B2457" w:rsidR="009766A1" w:rsidRDefault="00D12881" w:rsidP="009766A1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ind w:right="-286" w:hanging="284"/>
        <w:jc w:val="center"/>
        <w:rPr>
          <w:rFonts w:cstheme="minorHAnsi"/>
          <w:b/>
          <w:bCs/>
          <w:color w:val="0070C0"/>
          <w:sz w:val="32"/>
          <w:szCs w:val="28"/>
        </w:rPr>
      </w:pPr>
      <w:r w:rsidRPr="009766A1">
        <w:rPr>
          <w:rFonts w:cstheme="minorHAnsi"/>
          <w:b/>
          <w:bCs/>
          <w:color w:val="0070C0"/>
          <w:sz w:val="32"/>
          <w:szCs w:val="28"/>
        </w:rPr>
        <w:t xml:space="preserve">ENQUETE </w:t>
      </w:r>
      <w:r w:rsidR="009766A1" w:rsidRPr="009766A1">
        <w:rPr>
          <w:rFonts w:cstheme="minorHAnsi"/>
          <w:b/>
          <w:bCs/>
          <w:color w:val="0070C0"/>
          <w:sz w:val="32"/>
          <w:szCs w:val="28"/>
        </w:rPr>
        <w:t xml:space="preserve">DE PERCEPTION DES HABITANTS DU TERRITOIRE DE THAU </w:t>
      </w:r>
    </w:p>
    <w:p w14:paraId="6B09854F" w14:textId="77777777" w:rsidR="00D12881" w:rsidRPr="009766A1" w:rsidRDefault="009766A1" w:rsidP="009766A1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ind w:right="-286" w:hanging="284"/>
        <w:jc w:val="center"/>
        <w:rPr>
          <w:rFonts w:cstheme="minorHAnsi"/>
          <w:b/>
          <w:bCs/>
          <w:color w:val="0070C0"/>
          <w:sz w:val="32"/>
          <w:szCs w:val="28"/>
        </w:rPr>
      </w:pPr>
      <w:r w:rsidRPr="009766A1">
        <w:rPr>
          <w:rFonts w:cstheme="minorHAnsi"/>
          <w:b/>
          <w:bCs/>
          <w:color w:val="0070C0"/>
          <w:sz w:val="32"/>
          <w:szCs w:val="28"/>
        </w:rPr>
        <w:t xml:space="preserve">PAR RAPPORT A LA LAGUNE, SA GESTION, SES </w:t>
      </w:r>
      <w:r>
        <w:rPr>
          <w:rFonts w:cstheme="minorHAnsi"/>
          <w:b/>
          <w:bCs/>
          <w:color w:val="0070C0"/>
          <w:sz w:val="32"/>
          <w:szCs w:val="28"/>
        </w:rPr>
        <w:t>U</w:t>
      </w:r>
      <w:r w:rsidRPr="009766A1">
        <w:rPr>
          <w:rFonts w:cstheme="minorHAnsi"/>
          <w:b/>
          <w:bCs/>
          <w:color w:val="0070C0"/>
          <w:sz w:val="32"/>
          <w:szCs w:val="28"/>
        </w:rPr>
        <w:t>SAGES ET LEURS ÉVOLUTIONS</w:t>
      </w:r>
    </w:p>
    <w:p w14:paraId="674C0967" w14:textId="16AE4BE6" w:rsidR="00D12881" w:rsidRDefault="009766A1" w:rsidP="009766A1">
      <w:pP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ind w:right="-286" w:hanging="284"/>
        <w:jc w:val="center"/>
        <w:rPr>
          <w:rFonts w:cstheme="minorHAnsi"/>
          <w:b/>
          <w:bCs/>
          <w:color w:val="0070C0"/>
          <w:sz w:val="32"/>
          <w:szCs w:val="28"/>
        </w:rPr>
      </w:pPr>
      <w:r>
        <w:rPr>
          <w:rFonts w:cstheme="minorHAnsi"/>
          <w:b/>
          <w:bCs/>
          <w:color w:val="0070C0"/>
          <w:sz w:val="32"/>
          <w:szCs w:val="28"/>
        </w:rPr>
        <w:t>- P</w:t>
      </w:r>
      <w:r w:rsidRPr="009766A1">
        <w:rPr>
          <w:rFonts w:cstheme="minorHAnsi"/>
          <w:b/>
          <w:bCs/>
          <w:color w:val="0070C0"/>
          <w:sz w:val="32"/>
          <w:szCs w:val="28"/>
        </w:rPr>
        <w:t xml:space="preserve">RINCIPAUX RESULTATS </w:t>
      </w:r>
      <w:r w:rsidR="00AF1DC1">
        <w:rPr>
          <w:rFonts w:cstheme="minorHAnsi"/>
          <w:b/>
          <w:bCs/>
          <w:color w:val="0070C0"/>
          <w:sz w:val="32"/>
          <w:szCs w:val="28"/>
        </w:rPr>
        <w:t>-</w:t>
      </w:r>
    </w:p>
    <w:p w14:paraId="28B5EB2B" w14:textId="1DC960C2" w:rsidR="006E1DAE" w:rsidRPr="006E1DAE" w:rsidRDefault="006E1DAE" w:rsidP="006E1D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28"/>
        </w:rPr>
      </w:pPr>
      <w:r w:rsidRPr="006E1DAE">
        <w:rPr>
          <w:rFonts w:cstheme="minorHAnsi"/>
          <w:b/>
          <w:bCs/>
          <w:color w:val="0070C0"/>
          <w:sz w:val="28"/>
          <w:szCs w:val="28"/>
        </w:rPr>
        <w:t xml:space="preserve">Enquête réalisée dans le cadre du projet </w:t>
      </w:r>
      <w:r w:rsidRPr="006E1DAE">
        <w:rPr>
          <w:rFonts w:cstheme="minorHAnsi"/>
          <w:b/>
          <w:bCs/>
          <w:color w:val="0070C0"/>
          <w:sz w:val="28"/>
          <w:szCs w:val="28"/>
        </w:rPr>
        <w:t>RETROSCOPE</w:t>
      </w:r>
      <w:r w:rsidRPr="006E1DAE">
        <w:rPr>
          <w:rFonts w:cstheme="minorHAnsi"/>
          <w:b/>
          <w:bCs/>
          <w:color w:val="0070C0"/>
          <w:sz w:val="28"/>
          <w:szCs w:val="28"/>
        </w:rPr>
        <w:t xml:space="preserve"> (</w:t>
      </w:r>
      <w:r w:rsidRPr="006E1DAE">
        <w:rPr>
          <w:rFonts w:cstheme="minorHAnsi"/>
          <w:b/>
          <w:bCs/>
          <w:color w:val="0070C0"/>
          <w:sz w:val="28"/>
          <w:szCs w:val="28"/>
        </w:rPr>
        <w:t>Approche comparée des trajectoires d’évolution des socio-écosystèmes à vocation conchylicole</w:t>
      </w:r>
      <w:r w:rsidRPr="006E1DAE">
        <w:rPr>
          <w:rFonts w:cstheme="minorHAnsi"/>
          <w:b/>
          <w:bCs/>
          <w:color w:val="0070C0"/>
          <w:sz w:val="28"/>
          <w:szCs w:val="28"/>
        </w:rPr>
        <w:t>)</w:t>
      </w:r>
    </w:p>
    <w:p w14:paraId="6B11AF39" w14:textId="77777777" w:rsidR="009766A1" w:rsidRPr="006E1DAE" w:rsidRDefault="009766A1" w:rsidP="009766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52E7F8BC" w14:textId="0E6C7DAC" w:rsidR="00D12881" w:rsidRPr="003C076F" w:rsidRDefault="00AF1DC1" w:rsidP="003C076F">
      <w:pPr>
        <w:pStyle w:val="Paragraphedeliste"/>
        <w:numPr>
          <w:ilvl w:val="0"/>
          <w:numId w:val="4"/>
        </w:numPr>
        <w:shd w:val="clear" w:color="auto" w:fill="D9E2F3" w:themeFill="accent1" w:themeFillTint="33"/>
        <w:spacing w:after="0" w:line="24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12881" w:rsidRPr="003C076F">
        <w:rPr>
          <w:b/>
          <w:sz w:val="28"/>
          <w:szCs w:val="28"/>
        </w:rPr>
        <w:t xml:space="preserve">bjectifs et précisions </w:t>
      </w:r>
      <w:r>
        <w:rPr>
          <w:b/>
          <w:sz w:val="28"/>
          <w:szCs w:val="28"/>
        </w:rPr>
        <w:t>sur</w:t>
      </w:r>
      <w:r w:rsidR="00F5507D">
        <w:rPr>
          <w:b/>
          <w:sz w:val="28"/>
          <w:szCs w:val="28"/>
        </w:rPr>
        <w:t xml:space="preserve"> la </w:t>
      </w:r>
      <w:r w:rsidR="00D12881" w:rsidRPr="003C076F">
        <w:rPr>
          <w:b/>
          <w:sz w:val="28"/>
          <w:szCs w:val="28"/>
        </w:rPr>
        <w:t xml:space="preserve">méthodologie </w:t>
      </w:r>
    </w:p>
    <w:p w14:paraId="283E2BD9" w14:textId="77777777" w:rsidR="00D12881" w:rsidRPr="0016310B" w:rsidRDefault="00D12881" w:rsidP="009766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4FF70F13" w14:textId="31816581" w:rsidR="00CE7D78" w:rsidRPr="0016310B" w:rsidRDefault="009766A1" w:rsidP="001631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766A1">
        <w:rPr>
          <w:rFonts w:cstheme="minorHAnsi"/>
          <w:bCs/>
          <w:szCs w:val="28"/>
        </w:rPr>
        <w:t>Une enquête de perception a été réalisée en juin juillet 2021 auprès de 476 habitants en face à face (55%) dans les communes de Sète, Mèze, Bouzigues et Marseillan et en ligne (45%). Plusieurs th</w:t>
      </w:r>
      <w:r w:rsidR="00CE7D78">
        <w:rPr>
          <w:rFonts w:cstheme="minorHAnsi"/>
          <w:bCs/>
          <w:szCs w:val="28"/>
        </w:rPr>
        <w:t>èmes</w:t>
      </w:r>
      <w:r w:rsidRPr="009766A1">
        <w:rPr>
          <w:rFonts w:cstheme="minorHAnsi"/>
          <w:bCs/>
          <w:szCs w:val="28"/>
        </w:rPr>
        <w:t xml:space="preserve"> o</w:t>
      </w:r>
      <w:r>
        <w:rPr>
          <w:rFonts w:cstheme="minorHAnsi"/>
          <w:bCs/>
          <w:szCs w:val="28"/>
        </w:rPr>
        <w:t xml:space="preserve">nt </w:t>
      </w:r>
      <w:r w:rsidRPr="009766A1">
        <w:rPr>
          <w:rFonts w:cstheme="minorHAnsi"/>
          <w:bCs/>
          <w:szCs w:val="28"/>
        </w:rPr>
        <w:t xml:space="preserve">été </w:t>
      </w:r>
      <w:r w:rsidR="0015214A">
        <w:rPr>
          <w:rFonts w:cstheme="minorHAnsi"/>
          <w:bCs/>
          <w:szCs w:val="28"/>
        </w:rPr>
        <w:t>abord</w:t>
      </w:r>
      <w:r w:rsidRPr="009766A1">
        <w:rPr>
          <w:rFonts w:cstheme="minorHAnsi"/>
          <w:bCs/>
          <w:szCs w:val="28"/>
        </w:rPr>
        <w:t>és</w:t>
      </w:r>
      <w:r>
        <w:rPr>
          <w:rFonts w:cstheme="minorHAnsi"/>
          <w:bCs/>
          <w:szCs w:val="28"/>
        </w:rPr>
        <w:t> : les perceptions et l’</w:t>
      </w:r>
      <w:r w:rsidRPr="009766A1">
        <w:rPr>
          <w:rFonts w:cstheme="minorHAnsi"/>
          <w:bCs/>
        </w:rPr>
        <w:t>attachement à la zone</w:t>
      </w:r>
      <w:r>
        <w:rPr>
          <w:rFonts w:cstheme="minorHAnsi"/>
          <w:bCs/>
        </w:rPr>
        <w:t>, à la lagune</w:t>
      </w:r>
      <w:r w:rsidRPr="009766A1">
        <w:rPr>
          <w:rFonts w:cstheme="minorHAnsi"/>
          <w:bCs/>
        </w:rPr>
        <w:t xml:space="preserve"> et à la nature</w:t>
      </w:r>
      <w:r w:rsidR="00CE7D78">
        <w:rPr>
          <w:rFonts w:cstheme="minorHAnsi"/>
          <w:bCs/>
        </w:rPr>
        <w:t> ;</w:t>
      </w:r>
      <w:r>
        <w:rPr>
          <w:rFonts w:cstheme="minorHAnsi"/>
          <w:bCs/>
        </w:rPr>
        <w:t xml:space="preserve"> les perceptions actuelles et passées des rôles de la lagune</w:t>
      </w:r>
      <w:r w:rsidR="00CE7D78">
        <w:rPr>
          <w:rFonts w:cstheme="minorHAnsi"/>
          <w:bCs/>
        </w:rPr>
        <w:t> ;</w:t>
      </w:r>
      <w:r>
        <w:rPr>
          <w:rFonts w:cstheme="minorHAnsi"/>
          <w:bCs/>
        </w:rPr>
        <w:t xml:space="preserve"> les </w:t>
      </w:r>
      <w:r w:rsidR="0016310B">
        <w:rPr>
          <w:rFonts w:cstheme="minorHAnsi"/>
          <w:bCs/>
        </w:rPr>
        <w:t xml:space="preserve">perceptions des types d’inégalités environnementales en lien avec la lagune et des </w:t>
      </w:r>
      <w:r w:rsidRPr="009766A1">
        <w:rPr>
          <w:rFonts w:cstheme="minorHAnsi"/>
          <w:bCs/>
        </w:rPr>
        <w:t>politiques environnement</w:t>
      </w:r>
      <w:r w:rsidR="0016310B">
        <w:rPr>
          <w:rFonts w:cstheme="minorHAnsi"/>
          <w:bCs/>
        </w:rPr>
        <w:t>ales menées sur le territoire. Huit grandes catégorie</w:t>
      </w:r>
      <w:r w:rsidR="007B62B1">
        <w:rPr>
          <w:rFonts w:cstheme="minorHAnsi"/>
          <w:bCs/>
        </w:rPr>
        <w:t>s</w:t>
      </w:r>
      <w:r w:rsidR="0016310B">
        <w:rPr>
          <w:rFonts w:cstheme="minorHAnsi"/>
          <w:bCs/>
        </w:rPr>
        <w:t xml:space="preserve"> </w:t>
      </w:r>
      <w:r w:rsidR="009004FB">
        <w:rPr>
          <w:rFonts w:cstheme="minorHAnsi"/>
          <w:bCs/>
        </w:rPr>
        <w:t xml:space="preserve">de rôles </w:t>
      </w:r>
      <w:r w:rsidR="0016310B">
        <w:rPr>
          <w:rFonts w:cstheme="minorHAnsi"/>
          <w:bCs/>
        </w:rPr>
        <w:t xml:space="preserve">de </w:t>
      </w:r>
      <w:r w:rsidR="007B62B1">
        <w:rPr>
          <w:rFonts w:cstheme="minorHAnsi"/>
          <w:bCs/>
        </w:rPr>
        <w:t>l’écosystème</w:t>
      </w:r>
      <w:r w:rsidR="0016310B">
        <w:rPr>
          <w:rFonts w:cstheme="minorHAnsi"/>
          <w:bCs/>
        </w:rPr>
        <w:t xml:space="preserve"> lagun</w:t>
      </w:r>
      <w:r w:rsidR="007B62B1">
        <w:rPr>
          <w:rFonts w:cstheme="minorHAnsi"/>
          <w:bCs/>
        </w:rPr>
        <w:t>aire</w:t>
      </w:r>
      <w:r w:rsidR="0016310B">
        <w:rPr>
          <w:rFonts w:cstheme="minorHAnsi"/>
          <w:bCs/>
        </w:rPr>
        <w:t xml:space="preserve"> ont été explorées : la p</w:t>
      </w:r>
      <w:r w:rsidR="0016310B" w:rsidRPr="0016310B">
        <w:rPr>
          <w:rFonts w:cstheme="minorHAnsi"/>
          <w:bCs/>
        </w:rPr>
        <w:t>roduction de coquillages</w:t>
      </w:r>
      <w:r w:rsidR="0016310B">
        <w:rPr>
          <w:rFonts w:cstheme="minorHAnsi"/>
          <w:bCs/>
        </w:rPr>
        <w:t xml:space="preserve">, la </w:t>
      </w:r>
      <w:r w:rsidR="007B62B1">
        <w:rPr>
          <w:rFonts w:cstheme="minorHAnsi"/>
          <w:bCs/>
        </w:rPr>
        <w:t xml:space="preserve">pêche, la </w:t>
      </w:r>
      <w:r w:rsidR="0016310B" w:rsidRPr="0016310B">
        <w:rPr>
          <w:rFonts w:cstheme="minorHAnsi"/>
          <w:bCs/>
        </w:rPr>
        <w:t>flore, la faune et de la biodiversité aquatique</w:t>
      </w:r>
      <w:r w:rsidR="007B62B1">
        <w:rPr>
          <w:rFonts w:cstheme="minorHAnsi"/>
          <w:bCs/>
        </w:rPr>
        <w:t>, l</w:t>
      </w:r>
      <w:r w:rsidR="00CE7D78">
        <w:rPr>
          <w:rFonts w:cstheme="minorHAnsi"/>
          <w:bCs/>
        </w:rPr>
        <w:t>a</w:t>
      </w:r>
      <w:r w:rsidR="007B62B1">
        <w:rPr>
          <w:rFonts w:cstheme="minorHAnsi"/>
          <w:bCs/>
        </w:rPr>
        <w:t xml:space="preserve"> </w:t>
      </w:r>
      <w:r w:rsidR="0016310B" w:rsidRPr="0016310B">
        <w:rPr>
          <w:rFonts w:cstheme="minorHAnsi"/>
          <w:bCs/>
        </w:rPr>
        <w:t>richesse nutritive</w:t>
      </w:r>
      <w:r w:rsidR="007B62B1">
        <w:rPr>
          <w:rFonts w:cstheme="minorHAnsi"/>
          <w:bCs/>
        </w:rPr>
        <w:t>, la r</w:t>
      </w:r>
      <w:r w:rsidR="0016310B" w:rsidRPr="0016310B">
        <w:rPr>
          <w:rFonts w:cstheme="minorHAnsi"/>
          <w:bCs/>
        </w:rPr>
        <w:t>égulation de la qualité de l’eau</w:t>
      </w:r>
      <w:r w:rsidR="007B62B1">
        <w:rPr>
          <w:rFonts w:cstheme="minorHAnsi"/>
          <w:bCs/>
        </w:rPr>
        <w:t>, les possibilité</w:t>
      </w:r>
      <w:r w:rsidR="0015214A">
        <w:rPr>
          <w:rFonts w:cstheme="minorHAnsi"/>
          <w:bCs/>
        </w:rPr>
        <w:t>s</w:t>
      </w:r>
      <w:r w:rsidR="007B62B1">
        <w:rPr>
          <w:rFonts w:cstheme="minorHAnsi"/>
          <w:bCs/>
        </w:rPr>
        <w:t xml:space="preserve"> d’ac</w:t>
      </w:r>
      <w:r w:rsidR="0016310B" w:rsidRPr="0016310B">
        <w:rPr>
          <w:rFonts w:cstheme="minorHAnsi"/>
          <w:bCs/>
        </w:rPr>
        <w:t>tivités récréatives et sportives (plongée, chasse, canoë, kite surf, planche à voile…)</w:t>
      </w:r>
      <w:r w:rsidR="007B62B1">
        <w:rPr>
          <w:rFonts w:cstheme="minorHAnsi"/>
          <w:bCs/>
        </w:rPr>
        <w:t>, les p</w:t>
      </w:r>
      <w:r w:rsidR="0016310B" w:rsidRPr="0016310B">
        <w:rPr>
          <w:rFonts w:cstheme="minorHAnsi"/>
          <w:bCs/>
        </w:rPr>
        <w:t>aysages</w:t>
      </w:r>
      <w:r w:rsidR="007B62B1">
        <w:rPr>
          <w:rFonts w:cstheme="minorHAnsi"/>
          <w:bCs/>
        </w:rPr>
        <w:t xml:space="preserve"> et les opportunités de balades et d’</w:t>
      </w:r>
      <w:r w:rsidR="0016310B" w:rsidRPr="0016310B">
        <w:rPr>
          <w:rFonts w:cstheme="minorHAnsi"/>
          <w:bCs/>
        </w:rPr>
        <w:t xml:space="preserve">observation de la nature </w:t>
      </w:r>
      <w:r w:rsidR="007B62B1">
        <w:rPr>
          <w:rFonts w:cstheme="minorHAnsi"/>
          <w:bCs/>
        </w:rPr>
        <w:t>et enfin la c</w:t>
      </w:r>
      <w:r w:rsidR="0016310B" w:rsidRPr="0016310B">
        <w:rPr>
          <w:rFonts w:cstheme="minorHAnsi"/>
          <w:bCs/>
        </w:rPr>
        <w:t>ontribution à la culture et au patrimoine local</w:t>
      </w:r>
      <w:r w:rsidR="007B62B1">
        <w:rPr>
          <w:rFonts w:cstheme="minorHAnsi"/>
          <w:bCs/>
        </w:rPr>
        <w:t xml:space="preserve">. L’importance attribuée par les habitants à ces différents </w:t>
      </w:r>
      <w:r w:rsidR="009004FB">
        <w:rPr>
          <w:rFonts w:cstheme="minorHAnsi"/>
          <w:bCs/>
        </w:rPr>
        <w:t xml:space="preserve">rôles </w:t>
      </w:r>
      <w:r w:rsidR="007B62B1">
        <w:rPr>
          <w:rFonts w:cstheme="minorHAnsi"/>
          <w:bCs/>
        </w:rPr>
        <w:t xml:space="preserve">a été comparée aux évaluations des experts et scientifiques pour évaluer les consensus quant à la connaissance </w:t>
      </w:r>
      <w:r w:rsidR="009004FB">
        <w:rPr>
          <w:rFonts w:cstheme="minorHAnsi"/>
          <w:bCs/>
        </w:rPr>
        <w:t>de l’importance</w:t>
      </w:r>
      <w:r w:rsidR="007B62B1">
        <w:rPr>
          <w:rFonts w:cstheme="minorHAnsi"/>
          <w:bCs/>
        </w:rPr>
        <w:t xml:space="preserve"> de cet écosystème</w:t>
      </w:r>
      <w:r w:rsidR="0015214A">
        <w:rPr>
          <w:rFonts w:cstheme="minorHAnsi"/>
          <w:bCs/>
        </w:rPr>
        <w:t xml:space="preserve"> pour le territoire</w:t>
      </w:r>
      <w:r w:rsidR="007B62B1">
        <w:rPr>
          <w:rFonts w:cstheme="minorHAnsi"/>
          <w:bCs/>
        </w:rPr>
        <w:t xml:space="preserve">. </w:t>
      </w:r>
    </w:p>
    <w:p w14:paraId="4A4CBF58" w14:textId="77777777" w:rsidR="009766A1" w:rsidRPr="009766A1" w:rsidRDefault="009766A1" w:rsidP="009766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D557F63" w14:textId="77777777" w:rsidR="0016310B" w:rsidRPr="003C076F" w:rsidRDefault="0016310B" w:rsidP="003C076F">
      <w:pPr>
        <w:pStyle w:val="Paragraphedeliste"/>
        <w:numPr>
          <w:ilvl w:val="0"/>
          <w:numId w:val="4"/>
        </w:numPr>
        <w:shd w:val="clear" w:color="auto" w:fill="D9E2F3" w:themeFill="accent1" w:themeFillTint="33"/>
        <w:spacing w:after="0" w:line="240" w:lineRule="auto"/>
        <w:ind w:hanging="720"/>
        <w:jc w:val="both"/>
        <w:rPr>
          <w:b/>
          <w:sz w:val="28"/>
          <w:szCs w:val="28"/>
        </w:rPr>
      </w:pPr>
      <w:r w:rsidRPr="003C076F">
        <w:rPr>
          <w:b/>
          <w:sz w:val="28"/>
          <w:szCs w:val="28"/>
        </w:rPr>
        <w:t xml:space="preserve">Attachement au territoire, perceptions et usages de la lagune </w:t>
      </w:r>
    </w:p>
    <w:p w14:paraId="5404F2CC" w14:textId="77777777" w:rsidR="0016310B" w:rsidRDefault="0016310B" w:rsidP="009766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5CE3636F" w14:textId="0607027E" w:rsidR="00F27948" w:rsidRDefault="00A51B05" w:rsidP="00F27948">
      <w:pPr>
        <w:autoSpaceDE w:val="0"/>
        <w:autoSpaceDN w:val="0"/>
        <w:adjustRightInd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On </w:t>
      </w:r>
      <w:r w:rsidR="001127AB">
        <w:rPr>
          <w:rFonts w:cstheme="minorHAnsi"/>
          <w:bCs/>
        </w:rPr>
        <w:t xml:space="preserve">note que </w:t>
      </w:r>
      <w:r w:rsidR="009004FB">
        <w:rPr>
          <w:rFonts w:cstheme="minorHAnsi"/>
          <w:bCs/>
        </w:rPr>
        <w:t xml:space="preserve">parmi les personnes enquêtées, </w:t>
      </w:r>
      <w:r w:rsidR="001127AB">
        <w:rPr>
          <w:rFonts w:cstheme="minorHAnsi"/>
          <w:bCs/>
        </w:rPr>
        <w:t xml:space="preserve">la </w:t>
      </w:r>
      <w:r>
        <w:rPr>
          <w:rFonts w:cstheme="minorHAnsi"/>
          <w:bCs/>
        </w:rPr>
        <w:t xml:space="preserve">durée de résidence </w:t>
      </w:r>
      <w:r w:rsidR="001127AB">
        <w:rPr>
          <w:rFonts w:cstheme="minorHAnsi"/>
          <w:bCs/>
        </w:rPr>
        <w:t xml:space="preserve">dans la zone est plutôt élevée </w:t>
      </w:r>
      <w:r w:rsidR="001127AB" w:rsidRPr="002A4287">
        <w:rPr>
          <w:rFonts w:cstheme="minorHAnsi"/>
          <w:bCs/>
        </w:rPr>
        <w:t xml:space="preserve">avec </w:t>
      </w:r>
      <w:r w:rsidR="00C972B1" w:rsidRPr="002A4287">
        <w:rPr>
          <w:rFonts w:cstheme="minorHAnsi"/>
          <w:bCs/>
        </w:rPr>
        <w:t>30</w:t>
      </w:r>
      <w:r w:rsidRPr="002A4287">
        <w:rPr>
          <w:rFonts w:cstheme="minorHAnsi"/>
          <w:bCs/>
        </w:rPr>
        <w:t xml:space="preserve"> ans </w:t>
      </w:r>
      <w:r w:rsidR="00C972B1" w:rsidRPr="002A4287">
        <w:rPr>
          <w:rFonts w:cstheme="minorHAnsi"/>
          <w:bCs/>
        </w:rPr>
        <w:t xml:space="preserve">en </w:t>
      </w:r>
      <w:r w:rsidRPr="002A4287">
        <w:rPr>
          <w:rFonts w:cstheme="minorHAnsi"/>
          <w:bCs/>
        </w:rPr>
        <w:t xml:space="preserve">moyenne </w:t>
      </w:r>
      <w:r w:rsidR="001127AB" w:rsidRPr="002A4287">
        <w:rPr>
          <w:rFonts w:cstheme="minorHAnsi"/>
          <w:bCs/>
        </w:rPr>
        <w:t xml:space="preserve">et </w:t>
      </w:r>
      <w:r w:rsidR="002A4287">
        <w:rPr>
          <w:rFonts w:cstheme="minorHAnsi"/>
          <w:bCs/>
        </w:rPr>
        <w:t xml:space="preserve">un quart </w:t>
      </w:r>
      <w:r w:rsidR="001127AB" w:rsidRPr="002A4287">
        <w:rPr>
          <w:rFonts w:cstheme="minorHAnsi"/>
          <w:bCs/>
        </w:rPr>
        <w:t xml:space="preserve">des enquêtés </w:t>
      </w:r>
      <w:r w:rsidRPr="002A4287">
        <w:rPr>
          <w:rFonts w:cstheme="minorHAnsi"/>
          <w:bCs/>
        </w:rPr>
        <w:t>qui est originaire de la zone o</w:t>
      </w:r>
      <w:r w:rsidR="009004FB" w:rsidRPr="002A4287">
        <w:rPr>
          <w:rFonts w:cstheme="minorHAnsi"/>
          <w:bCs/>
        </w:rPr>
        <w:t>u</w:t>
      </w:r>
      <w:r w:rsidRPr="002A4287">
        <w:rPr>
          <w:rFonts w:cstheme="minorHAnsi"/>
          <w:bCs/>
        </w:rPr>
        <w:t xml:space="preserve"> qui y réside d</w:t>
      </w:r>
      <w:r w:rsidR="00C972B1" w:rsidRPr="002A4287">
        <w:rPr>
          <w:rFonts w:cstheme="minorHAnsi"/>
          <w:bCs/>
        </w:rPr>
        <w:t>epuis plus de 50</w:t>
      </w:r>
      <w:r w:rsidR="00C972B1">
        <w:rPr>
          <w:rFonts w:cstheme="minorHAnsi"/>
          <w:bCs/>
        </w:rPr>
        <w:t xml:space="preserve"> ans. </w:t>
      </w:r>
      <w:r w:rsidR="00C942F8" w:rsidRPr="00C942F8">
        <w:rPr>
          <w:rFonts w:cstheme="minorHAnsi"/>
          <w:bCs/>
        </w:rPr>
        <w:t>Le traitement de</w:t>
      </w:r>
      <w:r w:rsidR="0015214A">
        <w:rPr>
          <w:rFonts w:cstheme="minorHAnsi"/>
          <w:bCs/>
        </w:rPr>
        <w:t>s</w:t>
      </w:r>
      <w:r w:rsidR="00C942F8" w:rsidRPr="00C942F8">
        <w:rPr>
          <w:rFonts w:cstheme="minorHAnsi"/>
          <w:bCs/>
        </w:rPr>
        <w:t xml:space="preserve"> mots spontanément </w:t>
      </w:r>
      <w:r w:rsidR="00C942F8">
        <w:rPr>
          <w:rFonts w:cstheme="minorHAnsi"/>
          <w:bCs/>
        </w:rPr>
        <w:t xml:space="preserve">donnés </w:t>
      </w:r>
      <w:r w:rsidR="00143AA7">
        <w:rPr>
          <w:rFonts w:cstheme="minorHAnsi"/>
          <w:bCs/>
        </w:rPr>
        <w:t>par les enquêtés</w:t>
      </w:r>
      <w:r w:rsidR="00C942F8" w:rsidRPr="00C942F8">
        <w:rPr>
          <w:rFonts w:cstheme="minorHAnsi"/>
          <w:bCs/>
        </w:rPr>
        <w:t xml:space="preserve"> pour qualifier le territoire fait ressortir une perception très positive </w:t>
      </w:r>
      <w:r w:rsidR="009004FB">
        <w:rPr>
          <w:rFonts w:cstheme="minorHAnsi"/>
          <w:bCs/>
        </w:rPr>
        <w:t xml:space="preserve">de la lagune, </w:t>
      </w:r>
      <w:r w:rsidR="00C942F8" w:rsidRPr="00C942F8">
        <w:rPr>
          <w:rFonts w:cstheme="minorHAnsi"/>
          <w:bCs/>
        </w:rPr>
        <w:t xml:space="preserve">mettant </w:t>
      </w:r>
      <w:r w:rsidR="00C942F8">
        <w:rPr>
          <w:rFonts w:cstheme="minorHAnsi"/>
          <w:bCs/>
        </w:rPr>
        <w:t xml:space="preserve">en </w:t>
      </w:r>
      <w:r w:rsidR="00C942F8" w:rsidRPr="00C942F8">
        <w:rPr>
          <w:rFonts w:cstheme="minorHAnsi"/>
          <w:bCs/>
        </w:rPr>
        <w:t>avant la qualité du cadr</w:t>
      </w:r>
      <w:r w:rsidR="00C942F8">
        <w:rPr>
          <w:rFonts w:cstheme="minorHAnsi"/>
          <w:bCs/>
        </w:rPr>
        <w:t>e</w:t>
      </w:r>
      <w:r w:rsidR="00C942F8" w:rsidRPr="00C942F8">
        <w:rPr>
          <w:rFonts w:cstheme="minorHAnsi"/>
          <w:bCs/>
        </w:rPr>
        <w:t xml:space="preserve"> de </w:t>
      </w:r>
      <w:r w:rsidR="00C942F8">
        <w:rPr>
          <w:rFonts w:cstheme="minorHAnsi"/>
          <w:bCs/>
        </w:rPr>
        <w:t>v</w:t>
      </w:r>
      <w:r w:rsidR="00C942F8" w:rsidRPr="00C942F8">
        <w:rPr>
          <w:rFonts w:cstheme="minorHAnsi"/>
          <w:bCs/>
        </w:rPr>
        <w:t>ie (26% des mots), la qualité de vie (25%), la beauté du cadre</w:t>
      </w:r>
      <w:r w:rsidR="0015214A">
        <w:rPr>
          <w:rFonts w:cstheme="minorHAnsi"/>
          <w:bCs/>
        </w:rPr>
        <w:t xml:space="preserve"> de vie, </w:t>
      </w:r>
      <w:r w:rsidR="00C942F8" w:rsidRPr="00C942F8">
        <w:rPr>
          <w:rFonts w:cstheme="minorHAnsi"/>
          <w:bCs/>
        </w:rPr>
        <w:t xml:space="preserve">des paysages </w:t>
      </w:r>
      <w:r w:rsidR="00515BDB">
        <w:rPr>
          <w:rFonts w:cstheme="minorHAnsi"/>
          <w:bCs/>
        </w:rPr>
        <w:t xml:space="preserve">et la proximité des espaces naturels </w:t>
      </w:r>
      <w:r w:rsidR="00C942F8" w:rsidRPr="00C942F8">
        <w:rPr>
          <w:rFonts w:cstheme="minorHAnsi"/>
          <w:bCs/>
        </w:rPr>
        <w:t>(1</w:t>
      </w:r>
      <w:r w:rsidR="00515BDB">
        <w:rPr>
          <w:rFonts w:cstheme="minorHAnsi"/>
          <w:bCs/>
        </w:rPr>
        <w:t>7</w:t>
      </w:r>
      <w:r w:rsidR="00C942F8" w:rsidRPr="00C942F8">
        <w:rPr>
          <w:rFonts w:cstheme="minorHAnsi"/>
          <w:bCs/>
        </w:rPr>
        <w:t>%)</w:t>
      </w:r>
      <w:r w:rsidR="00C942F8">
        <w:rPr>
          <w:rFonts w:cstheme="minorHAnsi"/>
          <w:bCs/>
        </w:rPr>
        <w:t xml:space="preserve">, </w:t>
      </w:r>
      <w:r w:rsidR="00515BDB">
        <w:rPr>
          <w:rFonts w:cstheme="minorHAnsi"/>
          <w:bCs/>
        </w:rPr>
        <w:t>la dimension maritime (7%), la convivialité (6%), le climat (5%) et la culture locale (2%). Les aspects négatifs évoqués</w:t>
      </w:r>
      <w:r w:rsidR="009004FB">
        <w:rPr>
          <w:rFonts w:cstheme="minorHAnsi"/>
          <w:bCs/>
        </w:rPr>
        <w:t>,</w:t>
      </w:r>
      <w:r w:rsidR="00515BDB">
        <w:rPr>
          <w:rFonts w:cstheme="minorHAnsi"/>
          <w:bCs/>
        </w:rPr>
        <w:t xml:space="preserve"> surtout liés à l’urbanisation et </w:t>
      </w:r>
      <w:r w:rsidR="0015214A">
        <w:rPr>
          <w:rFonts w:cstheme="minorHAnsi"/>
          <w:bCs/>
        </w:rPr>
        <w:t xml:space="preserve">à </w:t>
      </w:r>
      <w:r w:rsidR="00515BDB">
        <w:rPr>
          <w:rFonts w:cstheme="minorHAnsi"/>
          <w:bCs/>
        </w:rPr>
        <w:t>la perte d’identité</w:t>
      </w:r>
      <w:r w:rsidR="002861E5">
        <w:rPr>
          <w:rFonts w:cstheme="minorHAnsi"/>
          <w:bCs/>
        </w:rPr>
        <w:t>,</w:t>
      </w:r>
      <w:r w:rsidR="00515BDB">
        <w:rPr>
          <w:rFonts w:cstheme="minorHAnsi"/>
          <w:bCs/>
        </w:rPr>
        <w:t xml:space="preserve"> ne représentent respectivement que 7% et 4% des mots évoqués.</w:t>
      </w:r>
      <w:r w:rsidR="00F27948">
        <w:rPr>
          <w:rFonts w:cstheme="minorHAnsi"/>
          <w:bCs/>
        </w:rPr>
        <w:t xml:space="preserve"> Cette perception positive est renforcée par l’évaluation de la </w:t>
      </w:r>
      <w:r w:rsidR="00F27948" w:rsidRPr="007D246B">
        <w:rPr>
          <w:rFonts w:cstheme="minorHAnsi"/>
          <w:bCs/>
        </w:rPr>
        <w:t xml:space="preserve">satisfaction de vie des habitants enquêtés qui s’élève en </w:t>
      </w:r>
      <w:r w:rsidR="007D246B">
        <w:rPr>
          <w:rFonts w:cstheme="minorHAnsi"/>
          <w:bCs/>
        </w:rPr>
        <w:t>m</w:t>
      </w:r>
      <w:r w:rsidR="00F27948" w:rsidRPr="007D246B">
        <w:rPr>
          <w:rFonts w:cstheme="minorHAnsi"/>
          <w:bCs/>
        </w:rPr>
        <w:t>oyenne à 7,9</w:t>
      </w:r>
      <w:r w:rsidR="007D246B" w:rsidRPr="007D246B">
        <w:rPr>
          <w:rFonts w:cstheme="minorHAnsi"/>
          <w:bCs/>
        </w:rPr>
        <w:t xml:space="preserve"> </w:t>
      </w:r>
      <w:r w:rsidR="009004FB">
        <w:rPr>
          <w:rFonts w:cstheme="minorHAnsi"/>
          <w:bCs/>
        </w:rPr>
        <w:t xml:space="preserve">alors qu’elle n’est que de </w:t>
      </w:r>
      <w:r w:rsidR="007D246B" w:rsidRPr="007D246B">
        <w:rPr>
          <w:rFonts w:cstheme="minorHAnsi"/>
          <w:bCs/>
        </w:rPr>
        <w:t>7,2 à l’échelle national</w:t>
      </w:r>
      <w:r w:rsidR="009004FB">
        <w:rPr>
          <w:rFonts w:cstheme="minorHAnsi"/>
          <w:bCs/>
        </w:rPr>
        <w:t>e</w:t>
      </w:r>
      <w:r w:rsidR="0015214A">
        <w:rPr>
          <w:rFonts w:cstheme="minorHAnsi"/>
          <w:bCs/>
        </w:rPr>
        <w:t xml:space="preserve"> (</w:t>
      </w:r>
      <w:r w:rsidR="0015214A" w:rsidRPr="007D246B">
        <w:rPr>
          <w:rFonts w:cstheme="minorHAnsi"/>
          <w:bCs/>
        </w:rPr>
        <w:t>échelle de 1 à 10</w:t>
      </w:r>
      <w:r w:rsidR="0015214A">
        <w:rPr>
          <w:rFonts w:cstheme="minorHAnsi"/>
          <w:bCs/>
        </w:rPr>
        <w:t>)</w:t>
      </w:r>
      <w:r w:rsidR="007D246B" w:rsidRPr="007D246B">
        <w:rPr>
          <w:rFonts w:cstheme="minorHAnsi"/>
          <w:bCs/>
        </w:rPr>
        <w:t>.</w:t>
      </w:r>
      <w:r w:rsidR="00F27948" w:rsidRPr="007D246B">
        <w:rPr>
          <w:rFonts w:cstheme="minorHAnsi"/>
          <w:bCs/>
        </w:rPr>
        <w:t xml:space="preserve"> </w:t>
      </w:r>
    </w:p>
    <w:p w14:paraId="19556DDC" w14:textId="05BDF612" w:rsidR="00A51B05" w:rsidRDefault="00A51B05" w:rsidP="00A51B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Cs w:val="28"/>
        </w:rPr>
      </w:pPr>
      <w:r w:rsidRPr="00A51B05">
        <w:rPr>
          <w:rFonts w:cstheme="minorHAnsi"/>
          <w:bCs/>
          <w:szCs w:val="28"/>
        </w:rPr>
        <w:t>Tandis que la pratique fréquente de promenade</w:t>
      </w:r>
      <w:r w:rsidR="004729F6">
        <w:rPr>
          <w:rFonts w:cstheme="minorHAnsi"/>
          <w:bCs/>
          <w:szCs w:val="28"/>
        </w:rPr>
        <w:t>s</w:t>
      </w:r>
      <w:r w:rsidRPr="00A51B05">
        <w:rPr>
          <w:rFonts w:cstheme="minorHAnsi"/>
          <w:bCs/>
          <w:szCs w:val="28"/>
        </w:rPr>
        <w:t xml:space="preserve"> et randonnée</w:t>
      </w:r>
      <w:r w:rsidR="004729F6">
        <w:rPr>
          <w:rFonts w:cstheme="minorHAnsi"/>
          <w:bCs/>
          <w:szCs w:val="28"/>
        </w:rPr>
        <w:t>s</w:t>
      </w:r>
      <w:r w:rsidRPr="00A51B05">
        <w:rPr>
          <w:rFonts w:cstheme="minorHAnsi"/>
          <w:bCs/>
          <w:szCs w:val="28"/>
        </w:rPr>
        <w:t xml:space="preserve"> autour de la lagune est très largement partagée par les habitants </w:t>
      </w:r>
      <w:r w:rsidR="009004FB">
        <w:rPr>
          <w:rFonts w:cstheme="minorHAnsi"/>
          <w:bCs/>
          <w:szCs w:val="28"/>
        </w:rPr>
        <w:t>enquêtés</w:t>
      </w:r>
      <w:r>
        <w:rPr>
          <w:rFonts w:cstheme="minorHAnsi"/>
          <w:bCs/>
          <w:szCs w:val="28"/>
        </w:rPr>
        <w:t>, on note que près de la moitié pratiquent aussi des activités récréatives plutôt passives alors que les s</w:t>
      </w:r>
      <w:r w:rsidR="00655DBA">
        <w:rPr>
          <w:rFonts w:cstheme="minorHAnsi"/>
          <w:bCs/>
          <w:szCs w:val="28"/>
        </w:rPr>
        <w:t>p</w:t>
      </w:r>
      <w:r>
        <w:rPr>
          <w:rFonts w:cstheme="minorHAnsi"/>
          <w:bCs/>
          <w:szCs w:val="28"/>
        </w:rPr>
        <w:t xml:space="preserve">orts nautiques ou la pêche sont moins pratiqués de façon fréquente. Les </w:t>
      </w:r>
      <w:r w:rsidR="001127AB">
        <w:rPr>
          <w:rFonts w:cstheme="minorHAnsi"/>
          <w:bCs/>
          <w:szCs w:val="28"/>
        </w:rPr>
        <w:t>perceptions</w:t>
      </w:r>
      <w:r>
        <w:rPr>
          <w:rFonts w:cstheme="minorHAnsi"/>
          <w:bCs/>
          <w:szCs w:val="28"/>
        </w:rPr>
        <w:t xml:space="preserve"> et </w:t>
      </w:r>
      <w:r w:rsidR="001127AB">
        <w:rPr>
          <w:rFonts w:cstheme="minorHAnsi"/>
          <w:bCs/>
          <w:szCs w:val="28"/>
        </w:rPr>
        <w:t xml:space="preserve">les </w:t>
      </w:r>
      <w:r>
        <w:rPr>
          <w:rFonts w:cstheme="minorHAnsi"/>
          <w:bCs/>
          <w:szCs w:val="28"/>
        </w:rPr>
        <w:t>ém</w:t>
      </w:r>
      <w:r w:rsidR="001127AB">
        <w:rPr>
          <w:rFonts w:cstheme="minorHAnsi"/>
          <w:bCs/>
          <w:szCs w:val="28"/>
        </w:rPr>
        <w:t>o</w:t>
      </w:r>
      <w:r>
        <w:rPr>
          <w:rFonts w:cstheme="minorHAnsi"/>
          <w:bCs/>
          <w:szCs w:val="28"/>
        </w:rPr>
        <w:t>tions ressenties lo</w:t>
      </w:r>
      <w:r w:rsidR="00655DBA">
        <w:rPr>
          <w:rFonts w:cstheme="minorHAnsi"/>
          <w:bCs/>
          <w:szCs w:val="28"/>
        </w:rPr>
        <w:t>r</w:t>
      </w:r>
      <w:r>
        <w:rPr>
          <w:rFonts w:cstheme="minorHAnsi"/>
          <w:bCs/>
          <w:szCs w:val="28"/>
        </w:rPr>
        <w:t xml:space="preserve">s de la fréquentation de la lagune témoignent d’un apport </w:t>
      </w:r>
      <w:r w:rsidR="001127AB">
        <w:rPr>
          <w:rFonts w:cstheme="minorHAnsi"/>
          <w:bCs/>
          <w:szCs w:val="28"/>
        </w:rPr>
        <w:t>significatif de cet écosystème</w:t>
      </w:r>
      <w:r>
        <w:rPr>
          <w:rFonts w:cstheme="minorHAnsi"/>
          <w:bCs/>
          <w:szCs w:val="28"/>
        </w:rPr>
        <w:t xml:space="preserve"> au </w:t>
      </w:r>
      <w:r w:rsidR="001127AB">
        <w:rPr>
          <w:rFonts w:cstheme="minorHAnsi"/>
          <w:bCs/>
          <w:szCs w:val="28"/>
        </w:rPr>
        <w:t>bien-être</w:t>
      </w:r>
      <w:r>
        <w:rPr>
          <w:rFonts w:cstheme="minorHAnsi"/>
          <w:bCs/>
          <w:szCs w:val="28"/>
        </w:rPr>
        <w:t xml:space="preserve"> de population </w:t>
      </w:r>
      <w:r w:rsidR="001127AB">
        <w:rPr>
          <w:rFonts w:cstheme="minorHAnsi"/>
          <w:bCs/>
          <w:szCs w:val="28"/>
        </w:rPr>
        <w:t>locale</w:t>
      </w:r>
      <w:r w:rsidR="00350162">
        <w:rPr>
          <w:rFonts w:cstheme="minorHAnsi"/>
          <w:bCs/>
          <w:szCs w:val="28"/>
        </w:rPr>
        <w:t>,</w:t>
      </w:r>
      <w:r w:rsidR="001127AB">
        <w:rPr>
          <w:rFonts w:cstheme="minorHAnsi"/>
          <w:bCs/>
          <w:szCs w:val="28"/>
        </w:rPr>
        <w:t xml:space="preserve"> </w:t>
      </w:r>
      <w:r>
        <w:rPr>
          <w:rFonts w:cstheme="minorHAnsi"/>
          <w:bCs/>
          <w:szCs w:val="28"/>
        </w:rPr>
        <w:t xml:space="preserve">avec des moyennes </w:t>
      </w:r>
      <w:r w:rsidR="001127AB">
        <w:rPr>
          <w:rFonts w:cstheme="minorHAnsi"/>
          <w:bCs/>
          <w:szCs w:val="28"/>
        </w:rPr>
        <w:t>le plus souvent supérieures</w:t>
      </w:r>
      <w:r>
        <w:rPr>
          <w:rFonts w:cstheme="minorHAnsi"/>
          <w:bCs/>
          <w:szCs w:val="28"/>
        </w:rPr>
        <w:t xml:space="preserve"> à 8 </w:t>
      </w:r>
      <w:r w:rsidR="00350162">
        <w:rPr>
          <w:rFonts w:cstheme="minorHAnsi"/>
          <w:bCs/>
          <w:szCs w:val="28"/>
        </w:rPr>
        <w:t xml:space="preserve">sur une échelle de 0 à 10 </w:t>
      </w:r>
      <w:r w:rsidR="001127AB">
        <w:rPr>
          <w:rFonts w:cstheme="minorHAnsi"/>
          <w:bCs/>
          <w:szCs w:val="28"/>
        </w:rPr>
        <w:t xml:space="preserve">(Tableau </w:t>
      </w:r>
      <w:r w:rsidR="006E1DAE">
        <w:rPr>
          <w:rFonts w:cstheme="minorHAnsi"/>
          <w:bCs/>
          <w:szCs w:val="28"/>
        </w:rPr>
        <w:t>1</w:t>
      </w:r>
      <w:r w:rsidR="001127AB">
        <w:rPr>
          <w:rFonts w:cstheme="minorHAnsi"/>
          <w:bCs/>
          <w:szCs w:val="28"/>
        </w:rPr>
        <w:t>).</w:t>
      </w:r>
    </w:p>
    <w:p w14:paraId="4DA91F24" w14:textId="77777777" w:rsidR="006E1DAE" w:rsidRPr="006E1DAE" w:rsidRDefault="006E1DAE" w:rsidP="00A51B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14:paraId="4904CE80" w14:textId="561062BF" w:rsidR="00A51B05" w:rsidRDefault="00A51B05" w:rsidP="00A51B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Cs w:val="28"/>
        </w:rPr>
      </w:pPr>
      <w:r w:rsidRPr="00A51B05">
        <w:rPr>
          <w:rFonts w:cstheme="minorHAnsi"/>
          <w:bCs/>
          <w:szCs w:val="28"/>
        </w:rPr>
        <w:t xml:space="preserve">Tableau </w:t>
      </w:r>
      <w:r w:rsidR="006E1DAE">
        <w:rPr>
          <w:rFonts w:cstheme="minorHAnsi"/>
          <w:bCs/>
          <w:szCs w:val="28"/>
        </w:rPr>
        <w:t>1</w:t>
      </w:r>
      <w:r>
        <w:rPr>
          <w:rFonts w:cstheme="minorHAnsi"/>
          <w:bCs/>
          <w:szCs w:val="28"/>
        </w:rPr>
        <w:t xml:space="preserve"> : Perceptions et émotions ressenties lors de la fréquentions de la lagune </w:t>
      </w:r>
      <w:r w:rsidR="00350162">
        <w:rPr>
          <w:rFonts w:cstheme="minorHAnsi"/>
          <w:bCs/>
          <w:szCs w:val="28"/>
        </w:rPr>
        <w:t>(</w:t>
      </w:r>
      <w:r w:rsidR="00350162" w:rsidRPr="00350162">
        <w:rPr>
          <w:rFonts w:cstheme="minorHAnsi"/>
          <w:bCs/>
          <w:szCs w:val="28"/>
        </w:rPr>
        <w:t>échelle de 0 à 10</w:t>
      </w:r>
      <w:r w:rsidR="00350162">
        <w:rPr>
          <w:rFonts w:cstheme="minorHAnsi"/>
          <w:bCs/>
          <w:szCs w:val="28"/>
        </w:rPr>
        <w:t>)</w:t>
      </w:r>
    </w:p>
    <w:tbl>
      <w:tblPr>
        <w:tblW w:w="100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  <w:gridCol w:w="709"/>
      </w:tblGrid>
      <w:tr w:rsidR="00C942F8" w:rsidRPr="00A51B05" w14:paraId="283612A8" w14:textId="77777777" w:rsidTr="00A51B05">
        <w:trPr>
          <w:trHeight w:val="133"/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93DF9" w14:textId="77777777" w:rsidR="00C942F8" w:rsidRPr="00A51B05" w:rsidRDefault="00C942F8" w:rsidP="00A51B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 xml:space="preserve">Ces espaces ont de la valeur pour la nature indépendamment de l’homme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B4655" w14:textId="77777777" w:rsidR="00C942F8" w:rsidRPr="00A51B05" w:rsidRDefault="00C942F8" w:rsidP="00C94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>8,9</w:t>
            </w:r>
          </w:p>
        </w:tc>
      </w:tr>
      <w:tr w:rsidR="00C942F8" w:rsidRPr="00A51B05" w14:paraId="3C0558E9" w14:textId="77777777" w:rsidTr="00A51B05">
        <w:trPr>
          <w:trHeight w:val="35"/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68076" w14:textId="77777777" w:rsidR="00C942F8" w:rsidRPr="00A51B05" w:rsidRDefault="00C942F8" w:rsidP="00A51B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 xml:space="preserve">Je suis touché(e) par la beauté de ces sites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B0903" w14:textId="77777777" w:rsidR="00C942F8" w:rsidRPr="00A51B05" w:rsidRDefault="00C942F8" w:rsidP="00C94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>8,9</w:t>
            </w:r>
          </w:p>
        </w:tc>
      </w:tr>
      <w:tr w:rsidR="00C942F8" w:rsidRPr="00A51B05" w14:paraId="7D9A9AF1" w14:textId="77777777" w:rsidTr="00A51B05">
        <w:trPr>
          <w:trHeight w:val="33"/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0AB8D" w14:textId="77777777" w:rsidR="00C942F8" w:rsidRPr="00A51B05" w:rsidRDefault="00C942F8" w:rsidP="00A51B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 xml:space="preserve">Se promener à proximité de l’étang me permet d’être en connexion avec la nature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20FF2" w14:textId="77777777" w:rsidR="00C942F8" w:rsidRPr="00A51B05" w:rsidRDefault="00C942F8" w:rsidP="00C94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>8,5</w:t>
            </w:r>
          </w:p>
        </w:tc>
      </w:tr>
      <w:tr w:rsidR="00C942F8" w:rsidRPr="00A51B05" w14:paraId="26EC32B0" w14:textId="77777777" w:rsidTr="00A51B05">
        <w:trPr>
          <w:trHeight w:val="33"/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6FC33" w14:textId="77777777" w:rsidR="00C942F8" w:rsidRPr="00A51B05" w:rsidRDefault="00C942F8" w:rsidP="00A51B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 xml:space="preserve">Se promener à proximité de l’étang me permet de me détendre et d’être moins stressé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5F2B0" w14:textId="77777777" w:rsidR="00C942F8" w:rsidRPr="00A51B05" w:rsidRDefault="00C942F8" w:rsidP="00C94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>8,5</w:t>
            </w:r>
          </w:p>
        </w:tc>
      </w:tr>
      <w:tr w:rsidR="00C942F8" w:rsidRPr="00A51B05" w14:paraId="52A1929E" w14:textId="77777777" w:rsidTr="00A51B05">
        <w:trPr>
          <w:trHeight w:val="33"/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16161" w14:textId="77777777" w:rsidR="00C942F8" w:rsidRPr="00A51B05" w:rsidRDefault="00C942F8" w:rsidP="00A51B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>Se promener à proximité de l’étang permet d’éprouver un sentiment d’accomplissement de soi et de plénitude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19F1B" w14:textId="77777777" w:rsidR="00C942F8" w:rsidRPr="00A51B05" w:rsidRDefault="00C942F8" w:rsidP="00C94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  <w:r w:rsidRPr="00A51B05">
              <w:rPr>
                <w:rFonts w:cstheme="minorHAnsi"/>
                <w:bCs/>
                <w:sz w:val="20"/>
              </w:rPr>
              <w:t>7,7</w:t>
            </w:r>
          </w:p>
        </w:tc>
      </w:tr>
    </w:tbl>
    <w:p w14:paraId="1B82A000" w14:textId="77777777" w:rsidR="007B62B1" w:rsidRPr="004729F6" w:rsidRDefault="007B62B1" w:rsidP="009766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D40E95A" w14:textId="0890E3F7" w:rsidR="00D12881" w:rsidRPr="003C076F" w:rsidRDefault="0016310B" w:rsidP="003C076F">
      <w:pPr>
        <w:pStyle w:val="Paragraphedeliste"/>
        <w:numPr>
          <w:ilvl w:val="0"/>
          <w:numId w:val="4"/>
        </w:numPr>
        <w:shd w:val="clear" w:color="auto" w:fill="D9E2F3" w:themeFill="accent1" w:themeFillTint="33"/>
        <w:spacing w:after="0" w:line="240" w:lineRule="auto"/>
        <w:ind w:hanging="720"/>
        <w:jc w:val="both"/>
        <w:rPr>
          <w:b/>
          <w:sz w:val="28"/>
          <w:szCs w:val="28"/>
        </w:rPr>
      </w:pPr>
      <w:r w:rsidRPr="003C076F">
        <w:rPr>
          <w:b/>
          <w:sz w:val="28"/>
          <w:szCs w:val="28"/>
        </w:rPr>
        <w:t>P</w:t>
      </w:r>
      <w:r w:rsidR="009766A1" w:rsidRPr="003C076F">
        <w:rPr>
          <w:b/>
          <w:sz w:val="28"/>
          <w:szCs w:val="28"/>
        </w:rPr>
        <w:t>erceptions</w:t>
      </w:r>
      <w:r w:rsidR="00D12881" w:rsidRPr="003C076F">
        <w:rPr>
          <w:b/>
          <w:sz w:val="28"/>
          <w:szCs w:val="28"/>
        </w:rPr>
        <w:t xml:space="preserve"> </w:t>
      </w:r>
      <w:r w:rsidRPr="003C076F">
        <w:rPr>
          <w:b/>
          <w:sz w:val="28"/>
          <w:szCs w:val="28"/>
        </w:rPr>
        <w:t>des a</w:t>
      </w:r>
      <w:r w:rsidR="009766A1" w:rsidRPr="003C076F">
        <w:rPr>
          <w:b/>
          <w:sz w:val="28"/>
          <w:szCs w:val="28"/>
        </w:rPr>
        <w:t xml:space="preserve">pports </w:t>
      </w:r>
      <w:r w:rsidRPr="003C076F">
        <w:rPr>
          <w:b/>
          <w:sz w:val="28"/>
          <w:szCs w:val="28"/>
        </w:rPr>
        <w:t xml:space="preserve">actuels </w:t>
      </w:r>
      <w:r w:rsidR="009766A1" w:rsidRPr="003C076F">
        <w:rPr>
          <w:b/>
          <w:sz w:val="28"/>
          <w:szCs w:val="28"/>
        </w:rPr>
        <w:t>de l’écosystème lagunaire</w:t>
      </w:r>
      <w:r w:rsidR="00D12881" w:rsidRPr="003C076F">
        <w:rPr>
          <w:b/>
          <w:sz w:val="28"/>
          <w:szCs w:val="28"/>
        </w:rPr>
        <w:t xml:space="preserve"> </w:t>
      </w:r>
      <w:r w:rsidRPr="003C076F">
        <w:rPr>
          <w:b/>
          <w:sz w:val="28"/>
          <w:szCs w:val="28"/>
        </w:rPr>
        <w:t>et perspectives à 15 ans</w:t>
      </w:r>
    </w:p>
    <w:p w14:paraId="3E451B3B" w14:textId="77777777" w:rsidR="0016310B" w:rsidRPr="0016310B" w:rsidRDefault="0016310B" w:rsidP="001631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7C3271E2" w14:textId="4F4EE815" w:rsidR="008A14D7" w:rsidRDefault="004729F6" w:rsidP="004729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4729F6">
        <w:rPr>
          <w:rFonts w:cstheme="minorHAnsi"/>
          <w:bCs/>
        </w:rPr>
        <w:t xml:space="preserve">Le cœur de l’enquête portait sur les perceptions de l’importance des principaux rôles de la lagune pour le territoire </w:t>
      </w:r>
      <w:r>
        <w:rPr>
          <w:rFonts w:cstheme="minorHAnsi"/>
          <w:bCs/>
        </w:rPr>
        <w:t>au cours du temps c’est-à-dire</w:t>
      </w:r>
      <w:r w:rsidR="00F860A4">
        <w:rPr>
          <w:rFonts w:cstheme="minorHAnsi"/>
          <w:bCs/>
        </w:rPr>
        <w:t xml:space="preserve"> : </w:t>
      </w:r>
      <w:r>
        <w:rPr>
          <w:rFonts w:cstheme="minorHAnsi"/>
          <w:bCs/>
        </w:rPr>
        <w:t>dans le passé</w:t>
      </w:r>
      <w:r w:rsidR="00AE0453">
        <w:rPr>
          <w:rFonts w:cstheme="minorHAnsi"/>
          <w:bCs/>
        </w:rPr>
        <w:t xml:space="preserve"> (depuis les années 1970)</w:t>
      </w:r>
      <w:r>
        <w:rPr>
          <w:rFonts w:cstheme="minorHAnsi"/>
          <w:bCs/>
        </w:rPr>
        <w:t>, actuellement</w:t>
      </w:r>
      <w:r w:rsidR="00350162">
        <w:rPr>
          <w:rFonts w:cstheme="minorHAnsi"/>
          <w:bCs/>
        </w:rPr>
        <w:t>,</w:t>
      </w:r>
      <w:r>
        <w:rPr>
          <w:rFonts w:cstheme="minorHAnsi"/>
          <w:bCs/>
        </w:rPr>
        <w:t xml:space="preserve"> et concernant les perspectives futures à 15 ans. Il est intéressant de comparer les perceptions par la population avec les évaluations réalisées par les experts parties prenantes et </w:t>
      </w:r>
      <w:r w:rsidR="007C7A3E">
        <w:rPr>
          <w:rFonts w:cstheme="minorHAnsi"/>
          <w:bCs/>
        </w:rPr>
        <w:t xml:space="preserve">les </w:t>
      </w:r>
      <w:r>
        <w:rPr>
          <w:rFonts w:cstheme="minorHAnsi"/>
          <w:bCs/>
        </w:rPr>
        <w:t>scientifiques</w:t>
      </w:r>
      <w:r w:rsidR="00F60F56">
        <w:rPr>
          <w:rFonts w:cstheme="minorHAnsi"/>
          <w:bCs/>
        </w:rPr>
        <w:t>.</w:t>
      </w:r>
    </w:p>
    <w:p w14:paraId="3647E7EF" w14:textId="77777777" w:rsidR="008A14D7" w:rsidRDefault="008A14D7" w:rsidP="004729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F9986F9" w14:textId="203F1AB9" w:rsidR="001127AB" w:rsidRDefault="008A14D7" w:rsidP="004729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Concernant </w:t>
      </w:r>
      <w:r w:rsidR="00F465A5">
        <w:rPr>
          <w:rFonts w:cstheme="minorHAnsi"/>
          <w:bCs/>
        </w:rPr>
        <w:t>l</w:t>
      </w:r>
      <w:r>
        <w:rPr>
          <w:rFonts w:cstheme="minorHAnsi"/>
          <w:bCs/>
        </w:rPr>
        <w:t xml:space="preserve">es rôles </w:t>
      </w:r>
      <w:r w:rsidR="007C7A3E">
        <w:rPr>
          <w:rFonts w:cstheme="minorHAnsi"/>
          <w:bCs/>
        </w:rPr>
        <w:t xml:space="preserve">actuels </w:t>
      </w:r>
      <w:r>
        <w:rPr>
          <w:rFonts w:cstheme="minorHAnsi"/>
          <w:bCs/>
        </w:rPr>
        <w:t xml:space="preserve">de la lagune (Tableau </w:t>
      </w:r>
      <w:r w:rsidR="006E1DAE">
        <w:rPr>
          <w:rFonts w:cstheme="minorHAnsi"/>
          <w:bCs/>
        </w:rPr>
        <w:t>2</w:t>
      </w:r>
      <w:r>
        <w:rPr>
          <w:rFonts w:cstheme="minorHAnsi"/>
          <w:bCs/>
        </w:rPr>
        <w:t>)</w:t>
      </w:r>
      <w:r w:rsidR="007C7A3E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="009D174A">
        <w:rPr>
          <w:rFonts w:cstheme="minorHAnsi"/>
          <w:bCs/>
        </w:rPr>
        <w:t>hormis pour la production de pêche</w:t>
      </w:r>
      <w:r w:rsidR="007C7A3E">
        <w:rPr>
          <w:rFonts w:cstheme="minorHAnsi"/>
          <w:bCs/>
        </w:rPr>
        <w:t>,</w:t>
      </w:r>
      <w:r w:rsidR="009D174A">
        <w:rPr>
          <w:rFonts w:cstheme="minorHAnsi"/>
          <w:bCs/>
        </w:rPr>
        <w:t xml:space="preserve"> dont la baisse n’est pas perçue par certains habitants, on note que les écarts sont plutôt faibles</w:t>
      </w:r>
      <w:r w:rsidR="007C7A3E">
        <w:rPr>
          <w:rFonts w:cstheme="minorHAnsi"/>
          <w:bCs/>
        </w:rPr>
        <w:t>,</w:t>
      </w:r>
      <w:r w:rsidR="009D174A">
        <w:rPr>
          <w:rFonts w:cstheme="minorHAnsi"/>
          <w:bCs/>
        </w:rPr>
        <w:t xml:space="preserve"> ce qui atteste d’une relative bonne </w:t>
      </w:r>
      <w:r w:rsidR="00C40B7D">
        <w:rPr>
          <w:rFonts w:cstheme="minorHAnsi"/>
          <w:bCs/>
        </w:rPr>
        <w:t>connaissance</w:t>
      </w:r>
      <w:r w:rsidR="009D174A">
        <w:rPr>
          <w:rFonts w:cstheme="minorHAnsi"/>
          <w:bCs/>
        </w:rPr>
        <w:t xml:space="preserve"> de la population par rapport au</w:t>
      </w:r>
      <w:r w:rsidR="00C40B7D">
        <w:rPr>
          <w:rFonts w:cstheme="minorHAnsi"/>
          <w:bCs/>
        </w:rPr>
        <w:t>x</w:t>
      </w:r>
      <w:r w:rsidR="009D174A">
        <w:rPr>
          <w:rFonts w:cstheme="minorHAnsi"/>
          <w:bCs/>
        </w:rPr>
        <w:t xml:space="preserve"> rôles de la l</w:t>
      </w:r>
      <w:r w:rsidR="00C40B7D">
        <w:rPr>
          <w:rFonts w:cstheme="minorHAnsi"/>
          <w:bCs/>
        </w:rPr>
        <w:t>a</w:t>
      </w:r>
      <w:r w:rsidR="009D174A">
        <w:rPr>
          <w:rFonts w:cstheme="minorHAnsi"/>
          <w:bCs/>
        </w:rPr>
        <w:t>gune.</w:t>
      </w:r>
      <w:r>
        <w:rPr>
          <w:rFonts w:cstheme="minorHAnsi"/>
          <w:bCs/>
        </w:rPr>
        <w:t xml:space="preserve"> </w:t>
      </w:r>
    </w:p>
    <w:p w14:paraId="3FDC05C7" w14:textId="77777777" w:rsidR="004729F6" w:rsidRPr="006E1DAE" w:rsidRDefault="004729F6" w:rsidP="004729F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0"/>
          <w:szCs w:val="10"/>
        </w:rPr>
      </w:pPr>
    </w:p>
    <w:p w14:paraId="6B7A0DEF" w14:textId="77777777" w:rsidR="006E1DAE" w:rsidRDefault="004729F6" w:rsidP="004729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Cs w:val="28"/>
        </w:rPr>
      </w:pPr>
      <w:r w:rsidRPr="00A51B05">
        <w:rPr>
          <w:rFonts w:cstheme="minorHAnsi"/>
          <w:bCs/>
          <w:szCs w:val="28"/>
        </w:rPr>
        <w:t xml:space="preserve">Tableau </w:t>
      </w:r>
      <w:r w:rsidR="006E1DAE">
        <w:rPr>
          <w:rFonts w:cstheme="minorHAnsi"/>
          <w:bCs/>
          <w:szCs w:val="28"/>
        </w:rPr>
        <w:t>2</w:t>
      </w:r>
      <w:r>
        <w:rPr>
          <w:rFonts w:cstheme="minorHAnsi"/>
          <w:bCs/>
          <w:szCs w:val="28"/>
        </w:rPr>
        <w:t xml:space="preserve"> : </w:t>
      </w:r>
      <w:r w:rsidR="001B25F1">
        <w:rPr>
          <w:rFonts w:cstheme="minorHAnsi"/>
          <w:bCs/>
          <w:szCs w:val="28"/>
        </w:rPr>
        <w:t xml:space="preserve">Comparaison des </w:t>
      </w:r>
      <w:r>
        <w:rPr>
          <w:rFonts w:cstheme="minorHAnsi"/>
          <w:bCs/>
          <w:szCs w:val="28"/>
        </w:rPr>
        <w:t xml:space="preserve">perceptions </w:t>
      </w:r>
      <w:r w:rsidR="00D8497B">
        <w:rPr>
          <w:rFonts w:cstheme="minorHAnsi"/>
          <w:bCs/>
          <w:szCs w:val="28"/>
        </w:rPr>
        <w:t>d</w:t>
      </w:r>
      <w:r w:rsidR="00577D93">
        <w:rPr>
          <w:rFonts w:cstheme="minorHAnsi"/>
          <w:bCs/>
          <w:szCs w:val="28"/>
        </w:rPr>
        <w:t xml:space="preserve">es habitants </w:t>
      </w:r>
      <w:r w:rsidR="002861E5">
        <w:rPr>
          <w:rFonts w:cstheme="minorHAnsi"/>
          <w:bCs/>
          <w:szCs w:val="28"/>
        </w:rPr>
        <w:t xml:space="preserve">et des </w:t>
      </w:r>
      <w:r w:rsidR="00F465A5">
        <w:rPr>
          <w:rFonts w:cstheme="minorHAnsi"/>
          <w:bCs/>
          <w:szCs w:val="28"/>
        </w:rPr>
        <w:t xml:space="preserve">experts et </w:t>
      </w:r>
      <w:r w:rsidR="002861E5">
        <w:rPr>
          <w:rFonts w:cstheme="minorHAnsi"/>
          <w:bCs/>
          <w:szCs w:val="28"/>
        </w:rPr>
        <w:t>s</w:t>
      </w:r>
      <w:r w:rsidR="00D8497B">
        <w:rPr>
          <w:rFonts w:cstheme="minorHAnsi"/>
          <w:bCs/>
          <w:szCs w:val="28"/>
        </w:rPr>
        <w:t xml:space="preserve">cientifiques </w:t>
      </w:r>
    </w:p>
    <w:p w14:paraId="76D67EED" w14:textId="54BEDC29" w:rsidR="004729F6" w:rsidRDefault="002861E5" w:rsidP="004729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Cs w:val="28"/>
        </w:rPr>
      </w:pPr>
      <w:proofErr w:type="gramStart"/>
      <w:r>
        <w:rPr>
          <w:rFonts w:cstheme="minorHAnsi"/>
          <w:bCs/>
          <w:szCs w:val="28"/>
        </w:rPr>
        <w:t>concernant</w:t>
      </w:r>
      <w:proofErr w:type="gramEnd"/>
      <w:r>
        <w:rPr>
          <w:rFonts w:cstheme="minorHAnsi"/>
          <w:bCs/>
          <w:szCs w:val="28"/>
        </w:rPr>
        <w:t xml:space="preserve"> l’importance actuelle des rôles de la lagune pour le territoire </w:t>
      </w:r>
      <w:r w:rsidRPr="006E1DAE">
        <w:rPr>
          <w:rFonts w:cstheme="minorHAnsi"/>
          <w:bCs/>
          <w:sz w:val="20"/>
          <w:szCs w:val="28"/>
        </w:rPr>
        <w:t>(</w:t>
      </w:r>
      <w:r w:rsidR="00F465A5" w:rsidRPr="006E1DAE">
        <w:rPr>
          <w:rFonts w:cstheme="minorHAnsi"/>
          <w:bCs/>
          <w:sz w:val="20"/>
          <w:szCs w:val="28"/>
        </w:rPr>
        <w:t xml:space="preserve">notes </w:t>
      </w:r>
      <w:r w:rsidRPr="006E1DAE">
        <w:rPr>
          <w:rFonts w:cstheme="minorHAnsi"/>
          <w:bCs/>
          <w:sz w:val="20"/>
          <w:szCs w:val="28"/>
        </w:rPr>
        <w:t>de 0 à 10</w:t>
      </w:r>
      <w:r w:rsidR="006E1DAE" w:rsidRPr="006E1DAE">
        <w:rPr>
          <w:rFonts w:cstheme="minorHAnsi"/>
          <w:bCs/>
          <w:sz w:val="20"/>
          <w:szCs w:val="28"/>
        </w:rPr>
        <w:t>, les couleurs orangées et rouges correspondent aux notes les plus élevées et les couleurs vertes aux notes les plus basses)</w:t>
      </w:r>
      <w:r w:rsidR="00577D93">
        <w:rPr>
          <w:rFonts w:cstheme="minorHAnsi"/>
          <w:bCs/>
          <w:szCs w:val="28"/>
        </w:rPr>
        <w:t>.</w:t>
      </w:r>
    </w:p>
    <w:p w14:paraId="5A66D221" w14:textId="5B3B9B08" w:rsidR="006E1DAE" w:rsidRDefault="00AF1DC1" w:rsidP="004729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Cs w:val="28"/>
        </w:rPr>
      </w:pPr>
      <w:r w:rsidRPr="00AF1DC1">
        <w:drawing>
          <wp:inline distT="0" distB="0" distL="0" distR="0" wp14:anchorId="261E8E51" wp14:editId="38C9E5B5">
            <wp:extent cx="4147718" cy="2242589"/>
            <wp:effectExtent l="0" t="0" r="5715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711" cy="224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3CA90" w14:textId="4D153D0A" w:rsidR="006E1DAE" w:rsidRDefault="006E1DAE" w:rsidP="004729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Cs w:val="28"/>
        </w:rPr>
      </w:pPr>
    </w:p>
    <w:p w14:paraId="663F6864" w14:textId="6B9927BC" w:rsidR="00F7065F" w:rsidRDefault="00F7065F" w:rsidP="00F7065F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La sélection des quatre principaux rôles envisagés par les habitants pour le futur à un horizon de 15 ans (</w:t>
      </w:r>
      <w:r w:rsidR="00410971">
        <w:rPr>
          <w:rFonts w:cstheme="minorHAnsi"/>
          <w:bCs/>
        </w:rPr>
        <w:t>F</w:t>
      </w:r>
      <w:r>
        <w:rPr>
          <w:rFonts w:cstheme="minorHAnsi"/>
          <w:bCs/>
        </w:rPr>
        <w:t xml:space="preserve">igure </w:t>
      </w:r>
      <w:r w:rsidR="006E1DAE">
        <w:rPr>
          <w:rFonts w:cstheme="minorHAnsi"/>
          <w:bCs/>
        </w:rPr>
        <w:t>1</w:t>
      </w:r>
      <w:r>
        <w:rPr>
          <w:rFonts w:cstheme="minorHAnsi"/>
          <w:bCs/>
        </w:rPr>
        <w:t xml:space="preserve">) témoigne d’une sensibilité plus </w:t>
      </w:r>
      <w:r w:rsidR="00F53CF8">
        <w:rPr>
          <w:rFonts w:cstheme="minorHAnsi"/>
          <w:bCs/>
        </w:rPr>
        <w:t>importante pour les dimensions patrimoniale</w:t>
      </w:r>
      <w:r w:rsidR="00410971">
        <w:rPr>
          <w:rFonts w:cstheme="minorHAnsi"/>
          <w:bCs/>
        </w:rPr>
        <w:t xml:space="preserve"> et récréative</w:t>
      </w:r>
      <w:r w:rsidR="007B7F3D">
        <w:rPr>
          <w:rFonts w:cstheme="minorHAnsi"/>
          <w:bCs/>
        </w:rPr>
        <w:t xml:space="preserve"> (citées par </w:t>
      </w:r>
      <w:r w:rsidR="00AE0453">
        <w:rPr>
          <w:rFonts w:cstheme="minorHAnsi"/>
          <w:bCs/>
        </w:rPr>
        <w:t>respectivement 70% et 44% des habitants),</w:t>
      </w:r>
      <w:r w:rsidR="00410971">
        <w:rPr>
          <w:rFonts w:cstheme="minorHAnsi"/>
          <w:bCs/>
        </w:rPr>
        <w:t xml:space="preserve"> tandis que le score de la production conchylicole</w:t>
      </w:r>
      <w:r w:rsidR="00AE0453">
        <w:rPr>
          <w:rFonts w:cstheme="minorHAnsi"/>
          <w:bCs/>
        </w:rPr>
        <w:t>,</w:t>
      </w:r>
      <w:r w:rsidR="00410971">
        <w:rPr>
          <w:rFonts w:cstheme="minorHAnsi"/>
          <w:bCs/>
        </w:rPr>
        <w:t xml:space="preserve"> pourtant traditionnelle</w:t>
      </w:r>
      <w:r w:rsidR="00AE0453">
        <w:rPr>
          <w:rFonts w:cstheme="minorHAnsi"/>
          <w:bCs/>
        </w:rPr>
        <w:t>,</w:t>
      </w:r>
      <w:r w:rsidR="00410971">
        <w:rPr>
          <w:rFonts w:cstheme="minorHAnsi"/>
          <w:bCs/>
        </w:rPr>
        <w:t xml:space="preserve"> n’est que très légèrement supérieur à 50%.</w:t>
      </w:r>
    </w:p>
    <w:p w14:paraId="2994A85C" w14:textId="77777777" w:rsidR="00F7065F" w:rsidRDefault="00F7065F" w:rsidP="001D55E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470B97B4" w14:textId="77777777" w:rsidR="00F7065F" w:rsidRDefault="00F7065F" w:rsidP="00F7065F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F7065F">
        <w:rPr>
          <w:noProof/>
          <w:lang w:eastAsia="fr-FR"/>
        </w:rPr>
        <w:drawing>
          <wp:inline distT="0" distB="0" distL="0" distR="0" wp14:anchorId="7F91BE7A" wp14:editId="0C34D63E">
            <wp:extent cx="4041908" cy="1905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85" cy="19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B1A4" w14:textId="38A25E1C" w:rsidR="002861E5" w:rsidRDefault="00F7065F" w:rsidP="00F7065F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Figure </w:t>
      </w:r>
      <w:r w:rsidR="006E1DAE">
        <w:rPr>
          <w:rFonts w:cstheme="minorHAnsi"/>
          <w:bCs/>
        </w:rPr>
        <w:t>1</w:t>
      </w:r>
      <w:r>
        <w:rPr>
          <w:rFonts w:cstheme="minorHAnsi"/>
          <w:bCs/>
        </w:rPr>
        <w:t> : Perception des rôle</w:t>
      </w:r>
      <w:r w:rsidR="00C93D5D">
        <w:rPr>
          <w:rFonts w:cstheme="minorHAnsi"/>
          <w:bCs/>
        </w:rPr>
        <w:t>s</w:t>
      </w:r>
      <w:r>
        <w:rPr>
          <w:rFonts w:cstheme="minorHAnsi"/>
          <w:bCs/>
        </w:rPr>
        <w:t xml:space="preserve"> </w:t>
      </w:r>
      <w:r w:rsidR="00D204A6">
        <w:rPr>
          <w:rFonts w:cstheme="minorHAnsi"/>
          <w:bCs/>
        </w:rPr>
        <w:t>de la lagune, jugés</w:t>
      </w:r>
      <w:r>
        <w:rPr>
          <w:rFonts w:cstheme="minorHAnsi"/>
          <w:bCs/>
        </w:rPr>
        <w:t xml:space="preserve"> important à l’horizon de 15 ans </w:t>
      </w:r>
    </w:p>
    <w:p w14:paraId="22C7BCC5" w14:textId="1978C0D1" w:rsidR="00F7065F" w:rsidRDefault="00F7065F" w:rsidP="00F7065F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AF1DC1">
        <w:rPr>
          <w:rFonts w:cstheme="minorHAnsi"/>
          <w:bCs/>
          <w:sz w:val="20"/>
        </w:rPr>
        <w:t>(</w:t>
      </w:r>
      <w:proofErr w:type="gramStart"/>
      <w:r w:rsidRPr="00AF1DC1">
        <w:rPr>
          <w:rFonts w:cstheme="minorHAnsi"/>
          <w:bCs/>
          <w:sz w:val="20"/>
        </w:rPr>
        <w:t>fréquence</w:t>
      </w:r>
      <w:proofErr w:type="gramEnd"/>
      <w:r w:rsidRPr="00AF1DC1">
        <w:rPr>
          <w:rFonts w:cstheme="minorHAnsi"/>
          <w:bCs/>
          <w:sz w:val="20"/>
        </w:rPr>
        <w:t xml:space="preserve"> de citation</w:t>
      </w:r>
      <w:r w:rsidR="00F465A5" w:rsidRPr="00AF1DC1">
        <w:rPr>
          <w:rFonts w:cstheme="minorHAnsi"/>
          <w:bCs/>
          <w:sz w:val="20"/>
        </w:rPr>
        <w:t>,</w:t>
      </w:r>
      <w:r w:rsidR="00AE0453" w:rsidRPr="00AF1DC1">
        <w:rPr>
          <w:rFonts w:cstheme="minorHAnsi"/>
          <w:bCs/>
          <w:sz w:val="20"/>
        </w:rPr>
        <w:t xml:space="preserve"> </w:t>
      </w:r>
      <w:r w:rsidR="009F360F" w:rsidRPr="00AF1DC1">
        <w:rPr>
          <w:rFonts w:cstheme="minorHAnsi"/>
          <w:bCs/>
          <w:sz w:val="20"/>
        </w:rPr>
        <w:t>en %</w:t>
      </w:r>
      <w:r w:rsidR="00F465A5" w:rsidRPr="00AF1DC1">
        <w:rPr>
          <w:rFonts w:cstheme="minorHAnsi"/>
          <w:bCs/>
          <w:sz w:val="20"/>
        </w:rPr>
        <w:t>,</w:t>
      </w:r>
      <w:r w:rsidR="009F360F" w:rsidRPr="00AF1DC1">
        <w:rPr>
          <w:rFonts w:cstheme="minorHAnsi"/>
          <w:bCs/>
          <w:sz w:val="20"/>
        </w:rPr>
        <w:t xml:space="preserve"> </w:t>
      </w:r>
      <w:r w:rsidR="00AE0453" w:rsidRPr="00AF1DC1">
        <w:rPr>
          <w:rFonts w:cstheme="minorHAnsi"/>
          <w:bCs/>
          <w:sz w:val="20"/>
        </w:rPr>
        <w:t>par les habitants enquêtés</w:t>
      </w:r>
      <w:r w:rsidRPr="00AF1DC1">
        <w:rPr>
          <w:rFonts w:cstheme="minorHAnsi"/>
          <w:bCs/>
          <w:sz w:val="20"/>
        </w:rPr>
        <w:t>)</w:t>
      </w:r>
      <w:r w:rsidR="00AE0453">
        <w:rPr>
          <w:rFonts w:cstheme="minorHAnsi"/>
          <w:bCs/>
        </w:rPr>
        <w:t>.</w:t>
      </w:r>
    </w:p>
    <w:p w14:paraId="63A18604" w14:textId="4B951ADA" w:rsidR="00F7065F" w:rsidRDefault="00F7065F" w:rsidP="00F7065F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</w:p>
    <w:p w14:paraId="469F26FD" w14:textId="5D66C584" w:rsidR="0016310B" w:rsidRPr="003C076F" w:rsidRDefault="0016310B" w:rsidP="003C076F">
      <w:pPr>
        <w:pStyle w:val="Paragraphedeliste"/>
        <w:numPr>
          <w:ilvl w:val="0"/>
          <w:numId w:val="4"/>
        </w:numPr>
        <w:shd w:val="clear" w:color="auto" w:fill="D9E2F3" w:themeFill="accent1" w:themeFillTint="33"/>
        <w:spacing w:after="0" w:line="240" w:lineRule="auto"/>
        <w:ind w:hanging="720"/>
        <w:jc w:val="both"/>
        <w:rPr>
          <w:b/>
          <w:sz w:val="28"/>
          <w:szCs w:val="28"/>
        </w:rPr>
      </w:pPr>
      <w:r w:rsidRPr="003C076F">
        <w:rPr>
          <w:b/>
          <w:sz w:val="28"/>
          <w:szCs w:val="28"/>
        </w:rPr>
        <w:t xml:space="preserve">Perceptions et connaissance des </w:t>
      </w:r>
      <w:r w:rsidR="00F465A5">
        <w:rPr>
          <w:b/>
          <w:sz w:val="28"/>
          <w:szCs w:val="28"/>
        </w:rPr>
        <w:t>rôles</w:t>
      </w:r>
      <w:r w:rsidR="00F465A5" w:rsidRPr="003C076F">
        <w:rPr>
          <w:b/>
          <w:sz w:val="28"/>
          <w:szCs w:val="28"/>
        </w:rPr>
        <w:t xml:space="preserve"> </w:t>
      </w:r>
      <w:r w:rsidRPr="003C076F">
        <w:rPr>
          <w:b/>
          <w:sz w:val="28"/>
          <w:szCs w:val="28"/>
        </w:rPr>
        <w:t xml:space="preserve">passés de l’écosystème lagunaire </w:t>
      </w:r>
    </w:p>
    <w:p w14:paraId="62A78216" w14:textId="77777777" w:rsidR="0016310B" w:rsidRDefault="0016310B" w:rsidP="001631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4F367F73" w14:textId="7DCA7D92" w:rsidR="00410971" w:rsidRDefault="00830C43" w:rsidP="004109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410971" w:rsidRPr="00410971">
        <w:rPr>
          <w:rFonts w:cstheme="minorHAnsi"/>
          <w:bCs/>
        </w:rPr>
        <w:t>our c</w:t>
      </w:r>
      <w:r w:rsidR="00410971">
        <w:rPr>
          <w:rFonts w:cstheme="minorHAnsi"/>
          <w:bCs/>
        </w:rPr>
        <w:t xml:space="preserve">eux </w:t>
      </w:r>
      <w:r w:rsidR="00410971" w:rsidRPr="00410971">
        <w:rPr>
          <w:rFonts w:cstheme="minorHAnsi"/>
          <w:bCs/>
        </w:rPr>
        <w:t xml:space="preserve">qui résidaient dans la zone aux périodes </w:t>
      </w:r>
      <w:r w:rsidR="00F465A5">
        <w:rPr>
          <w:rFonts w:cstheme="minorHAnsi"/>
          <w:bCs/>
        </w:rPr>
        <w:t xml:space="preserve">historiques </w:t>
      </w:r>
      <w:r w:rsidR="00410971" w:rsidRPr="00410971">
        <w:rPr>
          <w:rFonts w:cstheme="minorHAnsi"/>
          <w:bCs/>
        </w:rPr>
        <w:t xml:space="preserve">considérées </w:t>
      </w:r>
      <w:r w:rsidR="00AE0453">
        <w:rPr>
          <w:rFonts w:cstheme="minorHAnsi"/>
          <w:bCs/>
        </w:rPr>
        <w:t>(1970-1989 et 1990-2004</w:t>
      </w:r>
      <w:r w:rsidR="00F465A5">
        <w:rPr>
          <w:rFonts w:cstheme="minorHAnsi"/>
          <w:bCs/>
        </w:rPr>
        <w:t>, 2 périodes contrastées du point de vue de l’écologie, des usages et de la gestion de la lagune (</w:t>
      </w:r>
      <w:proofErr w:type="spellStart"/>
      <w:r w:rsidR="00F465A5">
        <w:rPr>
          <w:rFonts w:cstheme="minorHAnsi"/>
          <w:bCs/>
        </w:rPr>
        <w:t>Derolez</w:t>
      </w:r>
      <w:proofErr w:type="spellEnd"/>
      <w:r w:rsidR="00F465A5">
        <w:rPr>
          <w:rFonts w:cstheme="minorHAnsi"/>
          <w:bCs/>
        </w:rPr>
        <w:t xml:space="preserve"> et al. 2023</w:t>
      </w:r>
      <w:r w:rsidR="00AE0453">
        <w:rPr>
          <w:rFonts w:cstheme="minorHAnsi"/>
          <w:bCs/>
        </w:rPr>
        <w:t>)</w:t>
      </w:r>
      <w:r w:rsidR="00F465A5">
        <w:rPr>
          <w:rFonts w:cstheme="minorHAnsi"/>
          <w:bCs/>
        </w:rPr>
        <w:t>)</w:t>
      </w:r>
      <w:r w:rsidR="00AE0453">
        <w:rPr>
          <w:rFonts w:cstheme="minorHAnsi"/>
          <w:bCs/>
        </w:rPr>
        <w:t xml:space="preserve"> </w:t>
      </w:r>
      <w:r w:rsidR="00410971" w:rsidRPr="00410971">
        <w:rPr>
          <w:rFonts w:cstheme="minorHAnsi"/>
          <w:bCs/>
        </w:rPr>
        <w:t xml:space="preserve">et qui </w:t>
      </w:r>
      <w:r w:rsidR="00410971">
        <w:rPr>
          <w:rFonts w:cstheme="minorHAnsi"/>
          <w:bCs/>
        </w:rPr>
        <w:t xml:space="preserve">avaient alors au </w:t>
      </w:r>
      <w:r w:rsidR="00410971" w:rsidRPr="00410971">
        <w:rPr>
          <w:rFonts w:cstheme="minorHAnsi"/>
          <w:bCs/>
        </w:rPr>
        <w:t>moins 16 ans</w:t>
      </w:r>
      <w:r w:rsidR="00410971">
        <w:rPr>
          <w:rFonts w:cstheme="minorHAnsi"/>
          <w:bCs/>
        </w:rPr>
        <w:t>, l</w:t>
      </w:r>
      <w:r w:rsidR="00410971" w:rsidRPr="00410971">
        <w:rPr>
          <w:rFonts w:cstheme="minorHAnsi"/>
          <w:bCs/>
        </w:rPr>
        <w:t>es habitant</w:t>
      </w:r>
      <w:r w:rsidR="00410971">
        <w:rPr>
          <w:rFonts w:cstheme="minorHAnsi"/>
          <w:bCs/>
        </w:rPr>
        <w:t>s</w:t>
      </w:r>
      <w:r w:rsidR="00410971" w:rsidRPr="00410971">
        <w:rPr>
          <w:rFonts w:cstheme="minorHAnsi"/>
          <w:bCs/>
        </w:rPr>
        <w:t xml:space="preserve"> devaient aussi se prononcer quant à l’importance </w:t>
      </w:r>
      <w:r w:rsidR="00410971">
        <w:rPr>
          <w:rFonts w:cstheme="minorHAnsi"/>
          <w:bCs/>
        </w:rPr>
        <w:t xml:space="preserve">passée </w:t>
      </w:r>
      <w:r w:rsidR="00410971" w:rsidRPr="00410971">
        <w:rPr>
          <w:rFonts w:cstheme="minorHAnsi"/>
          <w:bCs/>
        </w:rPr>
        <w:t>des différent</w:t>
      </w:r>
      <w:r w:rsidR="00410971">
        <w:rPr>
          <w:rFonts w:cstheme="minorHAnsi"/>
          <w:bCs/>
        </w:rPr>
        <w:t>s</w:t>
      </w:r>
      <w:r w:rsidR="00410971" w:rsidRPr="00410971">
        <w:rPr>
          <w:rFonts w:cstheme="minorHAnsi"/>
          <w:bCs/>
        </w:rPr>
        <w:t xml:space="preserve"> rôle</w:t>
      </w:r>
      <w:r w:rsidR="00410971">
        <w:rPr>
          <w:rFonts w:cstheme="minorHAnsi"/>
          <w:bCs/>
        </w:rPr>
        <w:t>s</w:t>
      </w:r>
      <w:r w:rsidR="00410971" w:rsidRPr="00410971">
        <w:rPr>
          <w:rFonts w:cstheme="minorHAnsi"/>
          <w:bCs/>
        </w:rPr>
        <w:t xml:space="preserve"> de la lagune</w:t>
      </w:r>
      <w:r w:rsidR="00410971">
        <w:rPr>
          <w:rFonts w:cstheme="minorHAnsi"/>
          <w:bCs/>
        </w:rPr>
        <w:t>. La comparaison de ces perceptions passée</w:t>
      </w:r>
      <w:r w:rsidR="00D94C2A">
        <w:rPr>
          <w:rFonts w:cstheme="minorHAnsi"/>
          <w:bCs/>
        </w:rPr>
        <w:t>s</w:t>
      </w:r>
      <w:r w:rsidR="00410971">
        <w:rPr>
          <w:rFonts w:cstheme="minorHAnsi"/>
          <w:bCs/>
        </w:rPr>
        <w:t xml:space="preserve"> avec les évaluation</w:t>
      </w:r>
      <w:r w:rsidR="008D1666">
        <w:rPr>
          <w:rFonts w:cstheme="minorHAnsi"/>
          <w:bCs/>
        </w:rPr>
        <w:t>s</w:t>
      </w:r>
      <w:r w:rsidR="00410971">
        <w:rPr>
          <w:rFonts w:cstheme="minorHAnsi"/>
          <w:bCs/>
        </w:rPr>
        <w:t xml:space="preserve"> des experts et scientifique</w:t>
      </w:r>
      <w:r w:rsidR="00AE0453">
        <w:rPr>
          <w:rFonts w:cstheme="minorHAnsi"/>
          <w:bCs/>
        </w:rPr>
        <w:t>s</w:t>
      </w:r>
      <w:r w:rsidR="00410971">
        <w:rPr>
          <w:rFonts w:cstheme="minorHAnsi"/>
          <w:bCs/>
        </w:rPr>
        <w:t xml:space="preserve"> aux deux périodes </w:t>
      </w:r>
      <w:r w:rsidR="008D1666">
        <w:rPr>
          <w:rFonts w:cstheme="minorHAnsi"/>
          <w:bCs/>
        </w:rPr>
        <w:t xml:space="preserve">(Tableau </w:t>
      </w:r>
      <w:r w:rsidR="006E1DAE">
        <w:rPr>
          <w:rFonts w:cstheme="minorHAnsi"/>
          <w:bCs/>
        </w:rPr>
        <w:t>3</w:t>
      </w:r>
      <w:r w:rsidR="008D1666">
        <w:rPr>
          <w:rFonts w:cstheme="minorHAnsi"/>
          <w:bCs/>
        </w:rPr>
        <w:t xml:space="preserve">) </w:t>
      </w:r>
      <w:r w:rsidR="00410971">
        <w:rPr>
          <w:rFonts w:cstheme="minorHAnsi"/>
          <w:bCs/>
        </w:rPr>
        <w:t xml:space="preserve">témoigne d’un taux de </w:t>
      </w:r>
      <w:r w:rsidR="008D1666">
        <w:rPr>
          <w:rFonts w:cstheme="minorHAnsi"/>
          <w:bCs/>
        </w:rPr>
        <w:t>connaissance</w:t>
      </w:r>
      <w:r w:rsidR="00410971">
        <w:rPr>
          <w:rFonts w:cstheme="minorHAnsi"/>
          <w:bCs/>
        </w:rPr>
        <w:t xml:space="preserve"> largement moins fort</w:t>
      </w:r>
      <w:r w:rsidR="00F465A5">
        <w:rPr>
          <w:rFonts w:cstheme="minorHAnsi"/>
          <w:bCs/>
        </w:rPr>
        <w:t>,</w:t>
      </w:r>
      <w:r w:rsidR="00410971">
        <w:rPr>
          <w:rFonts w:cstheme="minorHAnsi"/>
          <w:bCs/>
        </w:rPr>
        <w:t xml:space="preserve"> </w:t>
      </w:r>
      <w:r w:rsidR="008D1666">
        <w:rPr>
          <w:rFonts w:cstheme="minorHAnsi"/>
          <w:bCs/>
        </w:rPr>
        <w:t xml:space="preserve">qui peut s’expliquer par des biais de mémorisation. </w:t>
      </w:r>
      <w:r w:rsidR="00C40B7D">
        <w:rPr>
          <w:rFonts w:cstheme="minorHAnsi"/>
          <w:bCs/>
        </w:rPr>
        <w:t xml:space="preserve">La comparaison des évaluations montre que les </w:t>
      </w:r>
      <w:r w:rsidR="00DF0E10">
        <w:rPr>
          <w:rFonts w:cstheme="minorHAnsi"/>
          <w:bCs/>
        </w:rPr>
        <w:t xml:space="preserve">plus grands </w:t>
      </w:r>
      <w:r w:rsidR="00C40B7D">
        <w:rPr>
          <w:rFonts w:cstheme="minorHAnsi"/>
          <w:bCs/>
        </w:rPr>
        <w:t>écarts concernent surtout les rôle</w:t>
      </w:r>
      <w:r w:rsidR="00D94C2A">
        <w:rPr>
          <w:rFonts w:cstheme="minorHAnsi"/>
          <w:bCs/>
        </w:rPr>
        <w:t>s</w:t>
      </w:r>
      <w:r w:rsidR="00C40B7D">
        <w:rPr>
          <w:rFonts w:cstheme="minorHAnsi"/>
          <w:bCs/>
        </w:rPr>
        <w:t xml:space="preserve"> patrimoniaux et récréatifs qui ont été </w:t>
      </w:r>
      <w:r w:rsidR="00A11871">
        <w:rPr>
          <w:rFonts w:cstheme="minorHAnsi"/>
          <w:bCs/>
        </w:rPr>
        <w:t>surévalués</w:t>
      </w:r>
      <w:r w:rsidR="00C40B7D">
        <w:rPr>
          <w:rFonts w:cstheme="minorHAnsi"/>
          <w:bCs/>
        </w:rPr>
        <w:t xml:space="preserve"> par les habitants, notamment pour la période passée la plus lointaine.</w:t>
      </w:r>
    </w:p>
    <w:p w14:paraId="29C7DB07" w14:textId="77777777" w:rsidR="009F360F" w:rsidRPr="006E1DAE" w:rsidRDefault="009F360F" w:rsidP="004109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0"/>
          <w:szCs w:val="10"/>
        </w:rPr>
      </w:pPr>
    </w:p>
    <w:p w14:paraId="1D4399F9" w14:textId="5AF30711" w:rsidR="008D1666" w:rsidRDefault="008D1666" w:rsidP="00D849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Cs w:val="28"/>
        </w:rPr>
      </w:pPr>
      <w:r w:rsidRPr="00A51B05">
        <w:rPr>
          <w:rFonts w:cstheme="minorHAnsi"/>
          <w:bCs/>
          <w:szCs w:val="28"/>
        </w:rPr>
        <w:t xml:space="preserve">Tableau </w:t>
      </w:r>
      <w:r w:rsidR="006E1DAE">
        <w:rPr>
          <w:rFonts w:cstheme="minorHAnsi"/>
          <w:bCs/>
          <w:szCs w:val="28"/>
        </w:rPr>
        <w:t>3</w:t>
      </w:r>
      <w:r>
        <w:rPr>
          <w:rFonts w:cstheme="minorHAnsi"/>
          <w:bCs/>
          <w:szCs w:val="28"/>
        </w:rPr>
        <w:t> : Comparaison des perceptions des apports passé</w:t>
      </w:r>
      <w:r w:rsidR="00D94C2A">
        <w:rPr>
          <w:rFonts w:cstheme="minorHAnsi"/>
          <w:bCs/>
          <w:szCs w:val="28"/>
        </w:rPr>
        <w:t>s</w:t>
      </w:r>
      <w:r>
        <w:rPr>
          <w:rFonts w:cstheme="minorHAnsi"/>
          <w:bCs/>
          <w:szCs w:val="28"/>
        </w:rPr>
        <w:t xml:space="preserve"> de la lagune au territoire</w:t>
      </w:r>
      <w:r w:rsidR="00F465A5">
        <w:rPr>
          <w:rFonts w:cstheme="minorHAnsi"/>
          <w:bCs/>
          <w:szCs w:val="28"/>
        </w:rPr>
        <w:t xml:space="preserve"> </w:t>
      </w:r>
      <w:r w:rsidR="00AF1DC1" w:rsidRPr="006E1DAE">
        <w:rPr>
          <w:rFonts w:cstheme="minorHAnsi"/>
          <w:bCs/>
          <w:sz w:val="20"/>
          <w:szCs w:val="28"/>
        </w:rPr>
        <w:t>(notes de 0 à 10, les couleurs orangées et rouges correspondent aux notes les plus élevées et les couleurs vertes aux notes les plus basses)</w:t>
      </w:r>
      <w:r w:rsidR="00AF1DC1">
        <w:rPr>
          <w:rFonts w:cstheme="minorHAnsi"/>
          <w:bCs/>
          <w:szCs w:val="28"/>
        </w:rPr>
        <w:t>.</w:t>
      </w:r>
    </w:p>
    <w:p w14:paraId="6540B164" w14:textId="5673F4BB" w:rsidR="00AF1DC1" w:rsidRDefault="00AF1DC1" w:rsidP="00D849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Cs w:val="28"/>
        </w:rPr>
      </w:pPr>
      <w:bookmarkStart w:id="0" w:name="_GoBack"/>
      <w:r w:rsidRPr="00AF1DC1">
        <w:lastRenderedPageBreak/>
        <w:drawing>
          <wp:inline distT="0" distB="0" distL="0" distR="0" wp14:anchorId="3952EFBC" wp14:editId="419EAFE5">
            <wp:extent cx="4059936" cy="2806876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03" cy="281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8211E1" w14:textId="77777777" w:rsidR="00AF1DC1" w:rsidRDefault="00AF1DC1" w:rsidP="009F36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4F81C42A" w14:textId="7FCECC57" w:rsidR="009F360F" w:rsidRDefault="008D1666" w:rsidP="009F36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D1666">
        <w:rPr>
          <w:rFonts w:cstheme="minorHAnsi"/>
          <w:bCs/>
        </w:rPr>
        <w:t>Outre l’évaluation de l’import</w:t>
      </w:r>
      <w:r>
        <w:rPr>
          <w:rFonts w:cstheme="minorHAnsi"/>
          <w:bCs/>
        </w:rPr>
        <w:t>ance</w:t>
      </w:r>
      <w:r w:rsidRPr="008D1666">
        <w:rPr>
          <w:rFonts w:cstheme="minorHAnsi"/>
          <w:bCs/>
        </w:rPr>
        <w:t xml:space="preserve"> des différents rôle</w:t>
      </w:r>
      <w:r>
        <w:rPr>
          <w:rFonts w:cstheme="minorHAnsi"/>
          <w:bCs/>
        </w:rPr>
        <w:t>s</w:t>
      </w:r>
      <w:r w:rsidRPr="008D1666">
        <w:rPr>
          <w:rFonts w:cstheme="minorHAnsi"/>
          <w:bCs/>
        </w:rPr>
        <w:t xml:space="preserve"> dans le passé, les enquêté</w:t>
      </w:r>
      <w:r>
        <w:rPr>
          <w:rFonts w:cstheme="minorHAnsi"/>
          <w:bCs/>
        </w:rPr>
        <w:t>s</w:t>
      </w:r>
      <w:r w:rsidRPr="008D1666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étaient invités à </w:t>
      </w:r>
      <w:r w:rsidR="000A2DF4">
        <w:rPr>
          <w:rFonts w:cstheme="minorHAnsi"/>
          <w:bCs/>
        </w:rPr>
        <w:t xml:space="preserve">noter les facteurs à l’origine des changements observés. </w:t>
      </w:r>
      <w:r w:rsidR="009F360F">
        <w:rPr>
          <w:rFonts w:cstheme="minorHAnsi"/>
          <w:bCs/>
        </w:rPr>
        <w:t>Le traitement des thèmes évoqués permet de faire ressortir les principaux faits et évolutions jugées importants par les habitants. Ces faits et évolutions sont souvent fonction des types de rôle</w:t>
      </w:r>
      <w:r w:rsidR="00F465A5">
        <w:rPr>
          <w:rFonts w:cstheme="minorHAnsi"/>
          <w:bCs/>
        </w:rPr>
        <w:t xml:space="preserve"> joués par la lagune</w:t>
      </w:r>
      <w:r w:rsidR="009F360F">
        <w:rPr>
          <w:rFonts w:cstheme="minorHAnsi"/>
          <w:bCs/>
        </w:rPr>
        <w:t>, mais on observe que certains sont communs à plusieurs catégories</w:t>
      </w:r>
      <w:r w:rsidR="00F465A5">
        <w:rPr>
          <w:rFonts w:cstheme="minorHAnsi"/>
          <w:bCs/>
        </w:rPr>
        <w:t> : pollution, malaïgues, hippocampe, assainissement, aménagement, tourisme, prise de conscience, climat</w:t>
      </w:r>
      <w:r w:rsidR="009F360F">
        <w:rPr>
          <w:rFonts w:cstheme="minorHAnsi"/>
          <w:bCs/>
        </w:rPr>
        <w:t xml:space="preserve">. </w:t>
      </w:r>
    </w:p>
    <w:p w14:paraId="750B7610" w14:textId="77777777" w:rsidR="00830C43" w:rsidRDefault="00830C43" w:rsidP="009F36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54D5B2A3" w14:textId="2B17C8B0" w:rsidR="007B62B1" w:rsidRPr="006E1DAE" w:rsidRDefault="007B62B1" w:rsidP="003C076F">
      <w:pPr>
        <w:pStyle w:val="Paragraphedeliste"/>
        <w:numPr>
          <w:ilvl w:val="0"/>
          <w:numId w:val="4"/>
        </w:numPr>
        <w:shd w:val="clear" w:color="auto" w:fill="D9E2F3" w:themeFill="accent1" w:themeFillTint="33"/>
        <w:spacing w:after="0" w:line="240" w:lineRule="auto"/>
        <w:ind w:hanging="720"/>
        <w:jc w:val="both"/>
        <w:rPr>
          <w:b/>
          <w:sz w:val="28"/>
          <w:szCs w:val="28"/>
        </w:rPr>
      </w:pPr>
      <w:r w:rsidRPr="006E1DAE">
        <w:rPr>
          <w:b/>
          <w:sz w:val="28"/>
          <w:szCs w:val="28"/>
        </w:rPr>
        <w:t xml:space="preserve">Perceptions des politiques </w:t>
      </w:r>
      <w:r w:rsidR="007D246B" w:rsidRPr="006E1DAE">
        <w:rPr>
          <w:b/>
          <w:sz w:val="28"/>
          <w:szCs w:val="28"/>
        </w:rPr>
        <w:t xml:space="preserve">et des inégalités environnementales  </w:t>
      </w:r>
    </w:p>
    <w:p w14:paraId="2532F374" w14:textId="77777777" w:rsidR="007D246B" w:rsidRDefault="007D246B" w:rsidP="007B62B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EB2739F" w14:textId="244D23DC" w:rsidR="00705297" w:rsidRDefault="00DF0E10" w:rsidP="000739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L</w:t>
      </w:r>
      <w:r w:rsidR="00705297">
        <w:rPr>
          <w:rFonts w:cstheme="minorHAnsi"/>
          <w:bCs/>
        </w:rPr>
        <w:t xml:space="preserve">’enquête portait </w:t>
      </w:r>
      <w:r w:rsidR="00D3224A">
        <w:rPr>
          <w:rFonts w:cstheme="minorHAnsi"/>
          <w:bCs/>
        </w:rPr>
        <w:t>aussi s</w:t>
      </w:r>
      <w:r w:rsidR="00705297">
        <w:rPr>
          <w:rFonts w:cstheme="minorHAnsi"/>
          <w:bCs/>
        </w:rPr>
        <w:t>ur l</w:t>
      </w:r>
      <w:r w:rsidR="00073914">
        <w:rPr>
          <w:rFonts w:cstheme="minorHAnsi"/>
          <w:bCs/>
        </w:rPr>
        <w:t>es</w:t>
      </w:r>
      <w:r w:rsidR="00705297">
        <w:rPr>
          <w:rFonts w:cstheme="minorHAnsi"/>
          <w:bCs/>
        </w:rPr>
        <w:t xml:space="preserve"> pe</w:t>
      </w:r>
      <w:r w:rsidR="00073914">
        <w:rPr>
          <w:rFonts w:cstheme="minorHAnsi"/>
          <w:bCs/>
        </w:rPr>
        <w:t>rceptions</w:t>
      </w:r>
      <w:r w:rsidR="00705297">
        <w:rPr>
          <w:rFonts w:cstheme="minorHAnsi"/>
          <w:bCs/>
        </w:rPr>
        <w:t xml:space="preserve"> </w:t>
      </w:r>
      <w:r w:rsidR="00F0339A">
        <w:rPr>
          <w:rFonts w:cstheme="minorHAnsi"/>
          <w:bCs/>
        </w:rPr>
        <w:t xml:space="preserve">des critères de justice relatifs aux </w:t>
      </w:r>
      <w:r w:rsidR="009D174A">
        <w:rPr>
          <w:rFonts w:cstheme="minorHAnsi"/>
          <w:bCs/>
        </w:rPr>
        <w:t>politiques environnementales</w:t>
      </w:r>
      <w:r w:rsidR="00F0339A">
        <w:rPr>
          <w:rFonts w:cstheme="minorHAnsi"/>
          <w:bCs/>
        </w:rPr>
        <w:t xml:space="preserve">, sur </w:t>
      </w:r>
      <w:r w:rsidR="00705297">
        <w:rPr>
          <w:rFonts w:cstheme="minorHAnsi"/>
          <w:bCs/>
        </w:rPr>
        <w:t xml:space="preserve">la </w:t>
      </w:r>
      <w:r w:rsidR="00073914">
        <w:rPr>
          <w:rFonts w:cstheme="minorHAnsi"/>
          <w:bCs/>
        </w:rPr>
        <w:t>qualité</w:t>
      </w:r>
      <w:r w:rsidR="006E0A6F">
        <w:rPr>
          <w:rFonts w:cstheme="minorHAnsi"/>
          <w:bCs/>
        </w:rPr>
        <w:t xml:space="preserve"> de</w:t>
      </w:r>
      <w:r w:rsidR="00D3224A">
        <w:rPr>
          <w:rFonts w:cstheme="minorHAnsi"/>
          <w:bCs/>
        </w:rPr>
        <w:t xml:space="preserve"> ce</w:t>
      </w:r>
      <w:r w:rsidR="006E0A6F">
        <w:rPr>
          <w:rFonts w:cstheme="minorHAnsi"/>
          <w:bCs/>
        </w:rPr>
        <w:t xml:space="preserve">s </w:t>
      </w:r>
      <w:r w:rsidR="00073914">
        <w:rPr>
          <w:rFonts w:cstheme="minorHAnsi"/>
          <w:bCs/>
        </w:rPr>
        <w:t>politique</w:t>
      </w:r>
      <w:r w:rsidR="009D174A">
        <w:rPr>
          <w:rFonts w:cstheme="minorHAnsi"/>
          <w:bCs/>
        </w:rPr>
        <w:t>s</w:t>
      </w:r>
      <w:r w:rsidR="006E0A6F">
        <w:rPr>
          <w:rFonts w:cstheme="minorHAnsi"/>
          <w:bCs/>
        </w:rPr>
        <w:t xml:space="preserve"> </w:t>
      </w:r>
      <w:r w:rsidR="00F0339A">
        <w:rPr>
          <w:rFonts w:cstheme="minorHAnsi"/>
          <w:bCs/>
        </w:rPr>
        <w:t xml:space="preserve">et les types d’inégalités auxquels </w:t>
      </w:r>
      <w:r w:rsidR="00F465A5">
        <w:rPr>
          <w:rFonts w:cstheme="minorHAnsi"/>
          <w:bCs/>
        </w:rPr>
        <w:t xml:space="preserve">les habitants </w:t>
      </w:r>
      <w:r w:rsidR="00F0339A">
        <w:rPr>
          <w:rFonts w:cstheme="minorHAnsi"/>
          <w:bCs/>
        </w:rPr>
        <w:t>étaient le plus sensibles</w:t>
      </w:r>
      <w:r>
        <w:rPr>
          <w:rFonts w:cstheme="minorHAnsi"/>
          <w:bCs/>
        </w:rPr>
        <w:t>.</w:t>
      </w:r>
      <w:r w:rsidR="009D174A">
        <w:rPr>
          <w:rFonts w:cstheme="minorHAnsi"/>
          <w:bCs/>
        </w:rPr>
        <w:t xml:space="preserve"> </w:t>
      </w:r>
      <w:r w:rsidR="00F0339A">
        <w:rPr>
          <w:rFonts w:cstheme="minorHAnsi"/>
          <w:bCs/>
        </w:rPr>
        <w:t>C</w:t>
      </w:r>
      <w:r w:rsidR="009D174A">
        <w:rPr>
          <w:rFonts w:cstheme="minorHAnsi"/>
          <w:bCs/>
        </w:rPr>
        <w:t xml:space="preserve">’est la préservation de l’environnement et la responsabilisation des </w:t>
      </w:r>
      <w:r>
        <w:rPr>
          <w:rFonts w:cstheme="minorHAnsi"/>
          <w:bCs/>
        </w:rPr>
        <w:t xml:space="preserve">auteurs </w:t>
      </w:r>
      <w:r w:rsidR="009D174A">
        <w:rPr>
          <w:rFonts w:cstheme="minorHAnsi"/>
          <w:bCs/>
        </w:rPr>
        <w:t xml:space="preserve">de dégradation qui </w:t>
      </w:r>
      <w:r w:rsidR="00F0339A">
        <w:rPr>
          <w:rFonts w:cstheme="minorHAnsi"/>
          <w:bCs/>
        </w:rPr>
        <w:t xml:space="preserve">ont </w:t>
      </w:r>
      <w:r w:rsidR="009D174A">
        <w:rPr>
          <w:rFonts w:cstheme="minorHAnsi"/>
          <w:bCs/>
        </w:rPr>
        <w:t>les meilleurs scores</w:t>
      </w:r>
      <w:r>
        <w:rPr>
          <w:rFonts w:cstheme="minorHAnsi"/>
          <w:bCs/>
        </w:rPr>
        <w:t>,</w:t>
      </w:r>
      <w:r w:rsidR="009D174A">
        <w:rPr>
          <w:rFonts w:cstheme="minorHAnsi"/>
          <w:bCs/>
        </w:rPr>
        <w:t xml:space="preserve"> suivis par </w:t>
      </w:r>
      <w:r>
        <w:rPr>
          <w:rFonts w:cstheme="minorHAnsi"/>
          <w:bCs/>
        </w:rPr>
        <w:t>la</w:t>
      </w:r>
      <w:r w:rsidR="009D174A">
        <w:rPr>
          <w:rFonts w:cstheme="minorHAnsi"/>
          <w:bCs/>
        </w:rPr>
        <w:t xml:space="preserve"> recherche</w:t>
      </w:r>
      <w:r>
        <w:rPr>
          <w:rFonts w:cstheme="minorHAnsi"/>
          <w:bCs/>
        </w:rPr>
        <w:t xml:space="preserve"> du</w:t>
      </w:r>
      <w:r w:rsidR="009D174A">
        <w:rPr>
          <w:rFonts w:cstheme="minorHAnsi"/>
          <w:bCs/>
        </w:rPr>
        <w:t xml:space="preserve"> </w:t>
      </w:r>
      <w:r>
        <w:rPr>
          <w:rFonts w:cstheme="minorHAnsi"/>
          <w:bCs/>
        </w:rPr>
        <w:t>bien-</w:t>
      </w:r>
      <w:r w:rsidR="009D174A">
        <w:rPr>
          <w:rFonts w:cstheme="minorHAnsi"/>
          <w:bCs/>
        </w:rPr>
        <w:t>être du plus grand nombre</w:t>
      </w:r>
      <w:r>
        <w:rPr>
          <w:rFonts w:cstheme="minorHAnsi"/>
          <w:bCs/>
        </w:rPr>
        <w:t>.</w:t>
      </w:r>
    </w:p>
    <w:p w14:paraId="7885F78D" w14:textId="325A4E11" w:rsidR="00C40B7D" w:rsidRDefault="00C40B7D" w:rsidP="00A118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Concernant </w:t>
      </w:r>
      <w:r w:rsidR="001261F6" w:rsidRPr="001261F6">
        <w:rPr>
          <w:rFonts w:cstheme="minorHAnsi"/>
          <w:bCs/>
        </w:rPr>
        <w:t>la qualité des politiques environnementales</w:t>
      </w:r>
      <w:r>
        <w:rPr>
          <w:rFonts w:cstheme="minorHAnsi"/>
          <w:bCs/>
        </w:rPr>
        <w:t>, les scores sont plutôt moyens</w:t>
      </w:r>
      <w:r w:rsidR="00F465A5">
        <w:rPr>
          <w:rFonts w:cstheme="minorHAnsi"/>
          <w:bCs/>
        </w:rPr>
        <w:t>,</w:t>
      </w:r>
      <w:r>
        <w:rPr>
          <w:rFonts w:cstheme="minorHAnsi"/>
          <w:bCs/>
        </w:rPr>
        <w:t xml:space="preserve"> voire inférieurs à la moyenne pour </w:t>
      </w:r>
      <w:r w:rsidR="00D204A6">
        <w:rPr>
          <w:rFonts w:cstheme="minorHAnsi"/>
          <w:bCs/>
        </w:rPr>
        <w:t xml:space="preserve">la concertation et </w:t>
      </w:r>
      <w:r>
        <w:rPr>
          <w:rFonts w:cstheme="minorHAnsi"/>
          <w:bCs/>
        </w:rPr>
        <w:t>l’intégration des dimensions sociales et des inégalités</w:t>
      </w:r>
      <w:r w:rsidR="00DF0E10">
        <w:rPr>
          <w:rFonts w:cstheme="minorHAnsi"/>
          <w:bCs/>
        </w:rPr>
        <w:t>,</w:t>
      </w:r>
      <w:r w:rsidR="00D204A6">
        <w:rPr>
          <w:rFonts w:cstheme="minorHAnsi"/>
          <w:bCs/>
        </w:rPr>
        <w:t xml:space="preserve"> qui obtiennent</w:t>
      </w:r>
      <w:r>
        <w:rPr>
          <w:rFonts w:cstheme="minorHAnsi"/>
          <w:bCs/>
        </w:rPr>
        <w:t xml:space="preserve"> le plus faible score (</w:t>
      </w:r>
      <w:r w:rsidR="00D204A6">
        <w:rPr>
          <w:rFonts w:cstheme="minorHAnsi"/>
          <w:bCs/>
        </w:rPr>
        <w:t>4</w:t>
      </w:r>
      <w:r w:rsidR="00F465A5">
        <w:rPr>
          <w:rFonts w:cstheme="minorHAnsi"/>
          <w:bCs/>
        </w:rPr>
        <w:t>,</w:t>
      </w:r>
      <w:r w:rsidR="00D204A6">
        <w:rPr>
          <w:rFonts w:cstheme="minorHAnsi"/>
          <w:bCs/>
        </w:rPr>
        <w:t>3 et 4</w:t>
      </w:r>
      <w:r w:rsidR="00F465A5">
        <w:rPr>
          <w:rFonts w:cstheme="minorHAnsi"/>
          <w:bCs/>
        </w:rPr>
        <w:t>,</w:t>
      </w:r>
      <w:r w:rsidR="00D204A6">
        <w:rPr>
          <w:rFonts w:cstheme="minorHAnsi"/>
          <w:bCs/>
        </w:rPr>
        <w:t>4/10</w:t>
      </w:r>
      <w:r>
        <w:rPr>
          <w:rFonts w:cstheme="minorHAnsi"/>
          <w:bCs/>
        </w:rPr>
        <w:t xml:space="preserve">). Interrogés sur les critères </w:t>
      </w:r>
      <w:r w:rsidR="00DF0E10">
        <w:rPr>
          <w:rFonts w:cstheme="minorHAnsi"/>
          <w:bCs/>
        </w:rPr>
        <w:t xml:space="preserve">de </w:t>
      </w:r>
      <w:r>
        <w:rPr>
          <w:rFonts w:cstheme="minorHAnsi"/>
          <w:bCs/>
        </w:rPr>
        <w:t xml:space="preserve">confiance aux </w:t>
      </w:r>
      <w:r w:rsidR="00A11871">
        <w:rPr>
          <w:rFonts w:cstheme="minorHAnsi"/>
          <w:bCs/>
        </w:rPr>
        <w:t>institu</w:t>
      </w:r>
      <w:r w:rsidR="00D94C2A">
        <w:rPr>
          <w:rFonts w:cstheme="minorHAnsi"/>
          <w:bCs/>
        </w:rPr>
        <w:t>t</w:t>
      </w:r>
      <w:r w:rsidR="00A11871">
        <w:rPr>
          <w:rFonts w:cstheme="minorHAnsi"/>
          <w:bCs/>
        </w:rPr>
        <w:t>ions</w:t>
      </w:r>
      <w:r>
        <w:rPr>
          <w:rFonts w:cstheme="minorHAnsi"/>
          <w:bCs/>
        </w:rPr>
        <w:t xml:space="preserve"> chargée</w:t>
      </w:r>
      <w:r w:rsidR="00D94C2A">
        <w:rPr>
          <w:rFonts w:cstheme="minorHAnsi"/>
          <w:bCs/>
        </w:rPr>
        <w:t>s</w:t>
      </w:r>
      <w:r>
        <w:rPr>
          <w:rFonts w:cstheme="minorHAnsi"/>
          <w:bCs/>
        </w:rPr>
        <w:t xml:space="preserve"> de</w:t>
      </w:r>
      <w:r w:rsidR="00D3224A">
        <w:rPr>
          <w:rFonts w:cstheme="minorHAnsi"/>
          <w:bCs/>
        </w:rPr>
        <w:t xml:space="preserve"> ce</w:t>
      </w:r>
      <w:r>
        <w:rPr>
          <w:rFonts w:cstheme="minorHAnsi"/>
          <w:bCs/>
        </w:rPr>
        <w:t>s polit</w:t>
      </w:r>
      <w:r w:rsidR="00A11871">
        <w:rPr>
          <w:rFonts w:cstheme="minorHAnsi"/>
          <w:bCs/>
        </w:rPr>
        <w:t>iques</w:t>
      </w:r>
      <w:r>
        <w:rPr>
          <w:rFonts w:cstheme="minorHAnsi"/>
          <w:bCs/>
        </w:rPr>
        <w:t xml:space="preserve">, </w:t>
      </w:r>
      <w:r w:rsidR="00DF0E10">
        <w:rPr>
          <w:rFonts w:cstheme="minorHAnsi"/>
          <w:bCs/>
        </w:rPr>
        <w:t xml:space="preserve">les habitants citent en premier choix </w:t>
      </w:r>
      <w:r>
        <w:rPr>
          <w:rFonts w:cstheme="minorHAnsi"/>
          <w:bCs/>
        </w:rPr>
        <w:t xml:space="preserve">la </w:t>
      </w:r>
      <w:r w:rsidR="00A11871">
        <w:rPr>
          <w:rFonts w:cstheme="minorHAnsi"/>
          <w:bCs/>
        </w:rPr>
        <w:t>compétence technique</w:t>
      </w:r>
      <w:r w:rsidR="00DF0E10">
        <w:rPr>
          <w:rFonts w:cstheme="minorHAnsi"/>
          <w:bCs/>
        </w:rPr>
        <w:t>,</w:t>
      </w:r>
      <w:r w:rsidR="00A11871">
        <w:rPr>
          <w:rFonts w:cstheme="minorHAnsi"/>
          <w:bCs/>
        </w:rPr>
        <w:t xml:space="preserve"> mais aussi</w:t>
      </w:r>
      <w:r>
        <w:rPr>
          <w:rFonts w:cstheme="minorHAnsi"/>
          <w:bCs/>
        </w:rPr>
        <w:t xml:space="preserve"> les liens avec les </w:t>
      </w:r>
      <w:r w:rsidR="00A11871">
        <w:rPr>
          <w:rFonts w:cstheme="minorHAnsi"/>
          <w:bCs/>
        </w:rPr>
        <w:t>scientifiques</w:t>
      </w:r>
      <w:r>
        <w:rPr>
          <w:rFonts w:cstheme="minorHAnsi"/>
          <w:bCs/>
        </w:rPr>
        <w:t xml:space="preserve"> et la transparence</w:t>
      </w:r>
      <w:r w:rsidR="002861E5">
        <w:rPr>
          <w:rFonts w:cstheme="minorHAnsi"/>
          <w:bCs/>
        </w:rPr>
        <w:t xml:space="preserve">, </w:t>
      </w:r>
      <w:r>
        <w:rPr>
          <w:rFonts w:cstheme="minorHAnsi"/>
          <w:bCs/>
        </w:rPr>
        <w:t>tandis que l</w:t>
      </w:r>
      <w:r w:rsidR="00A11871">
        <w:rPr>
          <w:rFonts w:cstheme="minorHAnsi"/>
          <w:bCs/>
        </w:rPr>
        <w:t>e caractère</w:t>
      </w:r>
      <w:r>
        <w:rPr>
          <w:rFonts w:cstheme="minorHAnsi"/>
          <w:bCs/>
        </w:rPr>
        <w:t xml:space="preserve"> </w:t>
      </w:r>
      <w:r w:rsidR="00A11871">
        <w:rPr>
          <w:rFonts w:cstheme="minorHAnsi"/>
          <w:bCs/>
        </w:rPr>
        <w:t>concerté</w:t>
      </w:r>
      <w:r>
        <w:rPr>
          <w:rFonts w:cstheme="minorHAnsi"/>
          <w:bCs/>
        </w:rPr>
        <w:t xml:space="preserve"> et l</w:t>
      </w:r>
      <w:r w:rsidR="00A11871">
        <w:rPr>
          <w:rFonts w:cstheme="minorHAnsi"/>
          <w:bCs/>
        </w:rPr>
        <w:t>e caractère juste des mesures sont souvent choisis en deuxième.</w:t>
      </w:r>
    </w:p>
    <w:p w14:paraId="2BBB2A82" w14:textId="15F97F3B" w:rsidR="003C076F" w:rsidRDefault="005B6903" w:rsidP="005B69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Concernant les t</w:t>
      </w:r>
      <w:r w:rsidR="001261F6" w:rsidRPr="001261F6">
        <w:rPr>
          <w:rFonts w:cstheme="minorHAnsi"/>
          <w:bCs/>
        </w:rPr>
        <w:t>ype</w:t>
      </w:r>
      <w:r>
        <w:rPr>
          <w:rFonts w:cstheme="minorHAnsi"/>
          <w:bCs/>
        </w:rPr>
        <w:t>s</w:t>
      </w:r>
      <w:r w:rsidR="001261F6" w:rsidRPr="001261F6">
        <w:rPr>
          <w:rFonts w:cstheme="minorHAnsi"/>
          <w:bCs/>
        </w:rPr>
        <w:t xml:space="preserve"> d’action à privilégier pour réduire les inégalités</w:t>
      </w:r>
      <w:r w:rsidR="00AF1DC1">
        <w:rPr>
          <w:rFonts w:cstheme="minorHAnsi"/>
          <w:bCs/>
        </w:rPr>
        <w:t xml:space="preserve"> perçues</w:t>
      </w:r>
      <w:r>
        <w:rPr>
          <w:rFonts w:cstheme="minorHAnsi"/>
          <w:bCs/>
        </w:rPr>
        <w:t>, les enquêtés ont largement privilégié</w:t>
      </w:r>
      <w:r w:rsidR="00701188">
        <w:rPr>
          <w:rFonts w:cstheme="minorHAnsi"/>
          <w:bCs/>
        </w:rPr>
        <w:t> :</w:t>
      </w:r>
      <w:r>
        <w:rPr>
          <w:rFonts w:cstheme="minorHAnsi"/>
          <w:bCs/>
        </w:rPr>
        <w:t xml:space="preserve"> le fait de t</w:t>
      </w:r>
      <w:r w:rsidRPr="001261F6">
        <w:rPr>
          <w:rFonts w:cstheme="minorHAnsi"/>
          <w:bCs/>
        </w:rPr>
        <w:t>enir compte des efforts des habitants, des usagers ou des activités pour préserver l’environnement dans la fiscalité ou les mesures proposées</w:t>
      </w:r>
      <w:r>
        <w:rPr>
          <w:rFonts w:cstheme="minorHAnsi"/>
          <w:bCs/>
        </w:rPr>
        <w:t xml:space="preserve"> (68%), le fait d’a</w:t>
      </w:r>
      <w:r w:rsidRPr="001261F6">
        <w:rPr>
          <w:rFonts w:cstheme="minorHAnsi"/>
          <w:bCs/>
        </w:rPr>
        <w:t>ssurer une représentation équilibrée des populations et activités</w:t>
      </w:r>
      <w:r>
        <w:rPr>
          <w:rFonts w:cstheme="minorHAnsi"/>
          <w:bCs/>
        </w:rPr>
        <w:t xml:space="preserve"> (26%)</w:t>
      </w:r>
      <w:r w:rsidR="00131DA3">
        <w:rPr>
          <w:rFonts w:cstheme="minorHAnsi"/>
          <w:bCs/>
        </w:rPr>
        <w:t>,</w:t>
      </w:r>
      <w:r>
        <w:rPr>
          <w:rFonts w:cstheme="minorHAnsi"/>
          <w:bCs/>
        </w:rPr>
        <w:t xml:space="preserve"> tandis que le fait de </w:t>
      </w:r>
      <w:r w:rsidR="00701188">
        <w:rPr>
          <w:rFonts w:cstheme="minorHAnsi"/>
          <w:bCs/>
        </w:rPr>
        <w:t>t</w:t>
      </w:r>
      <w:r w:rsidR="00701188" w:rsidRPr="001261F6">
        <w:rPr>
          <w:rFonts w:cstheme="minorHAnsi"/>
          <w:bCs/>
        </w:rPr>
        <w:t xml:space="preserve">enir </w:t>
      </w:r>
      <w:r w:rsidRPr="001261F6">
        <w:rPr>
          <w:rFonts w:cstheme="minorHAnsi"/>
          <w:bCs/>
        </w:rPr>
        <w:t xml:space="preserve">compte des inégalités liées à la localisation géographique par des actions différentiées </w:t>
      </w:r>
      <w:r>
        <w:rPr>
          <w:rFonts w:cstheme="minorHAnsi"/>
          <w:bCs/>
        </w:rPr>
        <w:t>n’a été choisi que par 6% des enquêtés.</w:t>
      </w:r>
    </w:p>
    <w:p w14:paraId="413BDB96" w14:textId="3063E1FC" w:rsidR="00830C43" w:rsidRDefault="00830C43" w:rsidP="005B69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1D445608" w14:textId="77777777" w:rsidR="006E1DAE" w:rsidRPr="00AF1DC1" w:rsidRDefault="00830C43" w:rsidP="0083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jc w:val="both"/>
        <w:rPr>
          <w:rFonts w:cstheme="minorHAnsi"/>
          <w:b/>
          <w:szCs w:val="24"/>
        </w:rPr>
      </w:pPr>
      <w:r w:rsidRPr="00AF1DC1">
        <w:rPr>
          <w:rFonts w:cstheme="minorHAnsi"/>
          <w:b/>
          <w:szCs w:val="24"/>
        </w:rPr>
        <w:t>Pour plus d’information</w:t>
      </w:r>
      <w:r w:rsidR="006E1DAE" w:rsidRPr="00AF1DC1">
        <w:rPr>
          <w:rFonts w:cstheme="minorHAnsi"/>
          <w:b/>
          <w:szCs w:val="24"/>
        </w:rPr>
        <w:t>s :</w:t>
      </w:r>
    </w:p>
    <w:p w14:paraId="1A4E944C" w14:textId="3265CA19" w:rsidR="006E1DAE" w:rsidRPr="00AF1DC1" w:rsidRDefault="006E1DAE" w:rsidP="006E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cstheme="minorHAnsi"/>
          <w:b/>
          <w:szCs w:val="24"/>
        </w:rPr>
      </w:pPr>
      <w:r w:rsidRPr="00AF1DC1">
        <w:rPr>
          <w:rFonts w:cstheme="minorHAnsi"/>
          <w:b/>
          <w:szCs w:val="24"/>
        </w:rPr>
        <w:t>- Projet RETROSCOPE :</w:t>
      </w:r>
      <w:r w:rsidRPr="00AF1DC1">
        <w:rPr>
          <w:sz w:val="20"/>
        </w:rPr>
        <w:t xml:space="preserve"> </w:t>
      </w:r>
      <w:hyperlink r:id="rId16" w:history="1">
        <w:r w:rsidRPr="00AF1DC1">
          <w:rPr>
            <w:rStyle w:val="Lienhypertexte"/>
            <w:rFonts w:cstheme="minorHAnsi"/>
            <w:szCs w:val="24"/>
          </w:rPr>
          <w:t>https://umr-marbec.fr/les-projets/retroscope/</w:t>
        </w:r>
      </w:hyperlink>
      <w:r w:rsidRPr="00AF1DC1">
        <w:rPr>
          <w:rFonts w:cstheme="minorHAnsi"/>
          <w:szCs w:val="24"/>
        </w:rPr>
        <w:t xml:space="preserve"> </w:t>
      </w:r>
    </w:p>
    <w:p w14:paraId="0F2F4442" w14:textId="0CEACF97" w:rsidR="006E1DAE" w:rsidRPr="00AF1DC1" w:rsidRDefault="006E1DAE" w:rsidP="006E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cstheme="minorHAnsi"/>
          <w:szCs w:val="24"/>
        </w:rPr>
      </w:pPr>
      <w:r w:rsidRPr="00AF1DC1">
        <w:rPr>
          <w:rFonts w:cstheme="minorHAnsi"/>
          <w:b/>
          <w:szCs w:val="24"/>
        </w:rPr>
        <w:t>- Publications :</w:t>
      </w:r>
      <w:r w:rsidRPr="00AF1DC1">
        <w:rPr>
          <w:rFonts w:cstheme="minorHAnsi"/>
          <w:szCs w:val="24"/>
        </w:rPr>
        <w:t xml:space="preserve"> </w:t>
      </w:r>
      <w:proofErr w:type="spellStart"/>
      <w:r w:rsidRPr="00AF1DC1">
        <w:rPr>
          <w:rFonts w:cstheme="minorHAnsi"/>
          <w:szCs w:val="24"/>
        </w:rPr>
        <w:t>Derolez</w:t>
      </w:r>
      <w:proofErr w:type="spellEnd"/>
      <w:r w:rsidRPr="00AF1DC1">
        <w:rPr>
          <w:rFonts w:cstheme="minorHAnsi"/>
          <w:szCs w:val="24"/>
        </w:rPr>
        <w:t xml:space="preserve"> Val</w:t>
      </w:r>
      <w:r w:rsidRPr="00AF1DC1">
        <w:rPr>
          <w:rFonts w:cstheme="minorHAnsi"/>
          <w:szCs w:val="24"/>
        </w:rPr>
        <w:t>é</w:t>
      </w:r>
      <w:r w:rsidRPr="00AF1DC1">
        <w:rPr>
          <w:rFonts w:cstheme="minorHAnsi"/>
          <w:szCs w:val="24"/>
        </w:rPr>
        <w:t xml:space="preserve">rie, </w:t>
      </w:r>
      <w:proofErr w:type="spellStart"/>
      <w:r w:rsidRPr="00AF1DC1">
        <w:rPr>
          <w:rFonts w:cstheme="minorHAnsi"/>
          <w:szCs w:val="24"/>
        </w:rPr>
        <w:t>Mongruel</w:t>
      </w:r>
      <w:proofErr w:type="spellEnd"/>
      <w:r w:rsidRPr="00AF1DC1">
        <w:rPr>
          <w:rFonts w:cstheme="minorHAnsi"/>
          <w:szCs w:val="24"/>
        </w:rPr>
        <w:t xml:space="preserve"> Remi, Rey-Valette Hélène, </w:t>
      </w:r>
      <w:proofErr w:type="spellStart"/>
      <w:r w:rsidRPr="00AF1DC1">
        <w:rPr>
          <w:rFonts w:cstheme="minorHAnsi"/>
          <w:szCs w:val="24"/>
        </w:rPr>
        <w:t>Lautrédou-Audouy</w:t>
      </w:r>
      <w:proofErr w:type="spellEnd"/>
      <w:r w:rsidRPr="00AF1DC1">
        <w:rPr>
          <w:rFonts w:cstheme="minorHAnsi"/>
          <w:szCs w:val="24"/>
        </w:rPr>
        <w:t xml:space="preserve"> Nicole (2023). </w:t>
      </w:r>
      <w:r w:rsidRPr="00AF1DC1">
        <w:rPr>
          <w:rFonts w:cstheme="minorHAnsi"/>
          <w:szCs w:val="24"/>
          <w:lang w:val="en-US"/>
        </w:rPr>
        <w:t xml:space="preserve">Trajectory of a coastal social-ecological system: analyzing co-evolution and regime shifts in the </w:t>
      </w:r>
      <w:proofErr w:type="spellStart"/>
      <w:r w:rsidRPr="00AF1DC1">
        <w:rPr>
          <w:rFonts w:cstheme="minorHAnsi"/>
          <w:szCs w:val="24"/>
          <w:lang w:val="en-US"/>
        </w:rPr>
        <w:t>Thau</w:t>
      </w:r>
      <w:proofErr w:type="spellEnd"/>
      <w:r w:rsidRPr="00AF1DC1">
        <w:rPr>
          <w:rFonts w:cstheme="minorHAnsi"/>
          <w:szCs w:val="24"/>
          <w:lang w:val="en-US"/>
        </w:rPr>
        <w:t xml:space="preserve"> lagoon (Mediterranean Sea, France), 1970–2018. </w:t>
      </w:r>
      <w:proofErr w:type="spellStart"/>
      <w:r w:rsidRPr="00AF1DC1">
        <w:rPr>
          <w:rFonts w:cstheme="minorHAnsi"/>
          <w:szCs w:val="24"/>
        </w:rPr>
        <w:t>Regional</w:t>
      </w:r>
      <w:proofErr w:type="spellEnd"/>
      <w:r w:rsidRPr="00AF1DC1">
        <w:rPr>
          <w:rFonts w:cstheme="minorHAnsi"/>
          <w:szCs w:val="24"/>
        </w:rPr>
        <w:t xml:space="preserve"> </w:t>
      </w:r>
      <w:proofErr w:type="spellStart"/>
      <w:r w:rsidRPr="00AF1DC1">
        <w:rPr>
          <w:rFonts w:cstheme="minorHAnsi"/>
          <w:szCs w:val="24"/>
        </w:rPr>
        <w:t>Environmental</w:t>
      </w:r>
      <w:proofErr w:type="spellEnd"/>
      <w:r w:rsidRPr="00AF1DC1">
        <w:rPr>
          <w:rFonts w:cstheme="minorHAnsi"/>
          <w:szCs w:val="24"/>
        </w:rPr>
        <w:t xml:space="preserve"> Change, 23(2), 68 (12p.). </w:t>
      </w:r>
      <w:hyperlink r:id="rId17" w:history="1">
        <w:r w:rsidRPr="00AF1DC1">
          <w:rPr>
            <w:rStyle w:val="Lienhypertexte"/>
            <w:rFonts w:cstheme="minorHAnsi"/>
            <w:szCs w:val="24"/>
          </w:rPr>
          <w:t>https://doi.org/10.1007/s10113-023-02061-y</w:t>
        </w:r>
      </w:hyperlink>
      <w:r w:rsidRPr="00AF1DC1">
        <w:rPr>
          <w:rFonts w:cstheme="minorHAnsi"/>
          <w:szCs w:val="24"/>
        </w:rPr>
        <w:t xml:space="preserve"> </w:t>
      </w:r>
    </w:p>
    <w:p w14:paraId="198A2471" w14:textId="46678875" w:rsidR="006E1DAE" w:rsidRPr="00AF1DC1" w:rsidRDefault="006E1DAE" w:rsidP="006E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AF1DC1">
        <w:rPr>
          <w:rFonts w:cstheme="minorHAnsi"/>
          <w:szCs w:val="24"/>
        </w:rPr>
        <w:t>Derolez</w:t>
      </w:r>
      <w:proofErr w:type="spellEnd"/>
      <w:r w:rsidRPr="00AF1DC1">
        <w:rPr>
          <w:rFonts w:cstheme="minorHAnsi"/>
          <w:szCs w:val="24"/>
        </w:rPr>
        <w:t xml:space="preserve"> Val</w:t>
      </w:r>
      <w:r w:rsidRPr="00AF1DC1">
        <w:rPr>
          <w:rFonts w:cstheme="minorHAnsi"/>
          <w:szCs w:val="24"/>
        </w:rPr>
        <w:t>é</w:t>
      </w:r>
      <w:r w:rsidRPr="00AF1DC1">
        <w:rPr>
          <w:rFonts w:cstheme="minorHAnsi"/>
          <w:szCs w:val="24"/>
        </w:rPr>
        <w:t xml:space="preserve">rie, </w:t>
      </w:r>
      <w:proofErr w:type="spellStart"/>
      <w:r w:rsidRPr="00AF1DC1">
        <w:rPr>
          <w:rFonts w:cstheme="minorHAnsi"/>
          <w:szCs w:val="24"/>
        </w:rPr>
        <w:t>Mongruel</w:t>
      </w:r>
      <w:proofErr w:type="spellEnd"/>
      <w:r w:rsidRPr="00AF1DC1">
        <w:rPr>
          <w:rFonts w:cstheme="minorHAnsi"/>
          <w:szCs w:val="24"/>
        </w:rPr>
        <w:t xml:space="preserve"> Remi, </w:t>
      </w:r>
      <w:proofErr w:type="spellStart"/>
      <w:r w:rsidRPr="00AF1DC1">
        <w:rPr>
          <w:rFonts w:cstheme="minorHAnsi"/>
          <w:szCs w:val="24"/>
        </w:rPr>
        <w:t>Adjeroud</w:t>
      </w:r>
      <w:proofErr w:type="spellEnd"/>
      <w:r w:rsidRPr="00AF1DC1">
        <w:rPr>
          <w:rFonts w:cstheme="minorHAnsi"/>
          <w:szCs w:val="24"/>
        </w:rPr>
        <w:t xml:space="preserve"> </w:t>
      </w:r>
      <w:proofErr w:type="spellStart"/>
      <w:r w:rsidRPr="00AF1DC1">
        <w:rPr>
          <w:rFonts w:cstheme="minorHAnsi"/>
          <w:szCs w:val="24"/>
        </w:rPr>
        <w:t>Fériel</w:t>
      </w:r>
      <w:proofErr w:type="spellEnd"/>
      <w:r w:rsidRPr="00AF1DC1">
        <w:rPr>
          <w:rFonts w:cstheme="minorHAnsi"/>
          <w:szCs w:val="24"/>
        </w:rPr>
        <w:t xml:space="preserve">, Rey-Valette Hélène, Nicolle Dorian, </w:t>
      </w:r>
      <w:proofErr w:type="spellStart"/>
      <w:r w:rsidRPr="00AF1DC1">
        <w:rPr>
          <w:rFonts w:cstheme="minorHAnsi"/>
          <w:szCs w:val="24"/>
        </w:rPr>
        <w:t>Lautrédou-Audouy</w:t>
      </w:r>
      <w:proofErr w:type="spellEnd"/>
      <w:r w:rsidRPr="00AF1DC1">
        <w:rPr>
          <w:rFonts w:cstheme="minorHAnsi"/>
          <w:szCs w:val="24"/>
        </w:rPr>
        <w:t xml:space="preserve"> Nicole (2023). </w:t>
      </w:r>
      <w:r w:rsidRPr="00AF1DC1">
        <w:rPr>
          <w:rFonts w:cstheme="minorHAnsi"/>
          <w:szCs w:val="24"/>
          <w:lang w:val="en-US"/>
        </w:rPr>
        <w:t xml:space="preserve">How do coastal residents perceive past and future changes in a Mediterranean lagoon ecosystem services? </w:t>
      </w:r>
      <w:proofErr w:type="spellStart"/>
      <w:r w:rsidRPr="00AF1DC1">
        <w:rPr>
          <w:rFonts w:cstheme="minorHAnsi"/>
          <w:szCs w:val="24"/>
        </w:rPr>
        <w:t>Ocean</w:t>
      </w:r>
      <w:proofErr w:type="spellEnd"/>
      <w:r w:rsidRPr="00AF1DC1">
        <w:rPr>
          <w:rFonts w:cstheme="minorHAnsi"/>
          <w:szCs w:val="24"/>
        </w:rPr>
        <w:t xml:space="preserve"> &amp; Coastal Management, 238, 106556 (10p.). </w:t>
      </w:r>
      <w:hyperlink r:id="rId18" w:history="1">
        <w:r w:rsidRPr="00AF1DC1">
          <w:rPr>
            <w:rStyle w:val="Lienhypertexte"/>
            <w:rFonts w:cstheme="minorHAnsi"/>
            <w:szCs w:val="24"/>
          </w:rPr>
          <w:t>https://doi.org/10.1016/j.ocecoaman.2023.106556</w:t>
        </w:r>
      </w:hyperlink>
      <w:r w:rsidRPr="00AF1DC1">
        <w:rPr>
          <w:rFonts w:cstheme="minorHAnsi"/>
          <w:szCs w:val="24"/>
        </w:rPr>
        <w:t xml:space="preserve">  </w:t>
      </w:r>
      <w:hyperlink r:id="rId19" w:tgtFrame="_blank" w:history="1">
        <w:r w:rsidRPr="00AF1DC1">
          <w:rPr>
            <w:rStyle w:val="Lienhypertexte"/>
            <w:sz w:val="20"/>
          </w:rPr>
          <w:t>https://doi.org/10.1007/s10113-023-02061-y</w:t>
        </w:r>
      </w:hyperlink>
    </w:p>
    <w:p w14:paraId="02E147E2" w14:textId="204E6B4C" w:rsidR="00830C43" w:rsidRPr="00AF1DC1" w:rsidRDefault="006E1DAE" w:rsidP="006E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firstLine="708"/>
        <w:jc w:val="both"/>
        <w:rPr>
          <w:rFonts w:cstheme="minorHAnsi"/>
          <w:bCs/>
          <w:sz w:val="20"/>
        </w:rPr>
      </w:pPr>
      <w:r w:rsidRPr="00AF1DC1">
        <w:rPr>
          <w:rFonts w:cstheme="minorHAnsi"/>
          <w:b/>
          <w:szCs w:val="24"/>
        </w:rPr>
        <w:t>- C</w:t>
      </w:r>
      <w:r w:rsidR="00830C43" w:rsidRPr="00AF1DC1">
        <w:rPr>
          <w:rFonts w:cstheme="minorHAnsi"/>
          <w:b/>
          <w:szCs w:val="24"/>
        </w:rPr>
        <w:t>ontact :</w:t>
      </w:r>
      <w:r w:rsidR="00830C43" w:rsidRPr="00AF1DC1">
        <w:rPr>
          <w:rFonts w:cstheme="minorHAnsi"/>
          <w:szCs w:val="24"/>
        </w:rPr>
        <w:t xml:space="preserve"> Nicole </w:t>
      </w:r>
      <w:proofErr w:type="spellStart"/>
      <w:r w:rsidR="00830C43" w:rsidRPr="00AF1DC1">
        <w:rPr>
          <w:rFonts w:cstheme="minorHAnsi"/>
          <w:szCs w:val="24"/>
        </w:rPr>
        <w:t>Lautrédou-Audouy</w:t>
      </w:r>
      <w:proofErr w:type="spellEnd"/>
      <w:r w:rsidR="00830C43" w:rsidRPr="00AF1DC1">
        <w:rPr>
          <w:rFonts w:cstheme="minorHAnsi"/>
          <w:szCs w:val="24"/>
        </w:rPr>
        <w:t xml:space="preserve"> et Hélène Rey-Valette</w:t>
      </w:r>
      <w:r w:rsidRPr="00AF1DC1">
        <w:rPr>
          <w:rFonts w:cstheme="minorHAnsi"/>
          <w:szCs w:val="24"/>
        </w:rPr>
        <w:t>,</w:t>
      </w:r>
      <w:r w:rsidR="00830C43" w:rsidRPr="00AF1DC1">
        <w:rPr>
          <w:rFonts w:cstheme="minorHAnsi"/>
          <w:szCs w:val="24"/>
        </w:rPr>
        <w:t xml:space="preserve"> Centre d’Economie de l’Environnement de Montpellier (</w:t>
      </w:r>
      <w:hyperlink r:id="rId20" w:history="1">
        <w:r w:rsidR="00830C43" w:rsidRPr="00AF1DC1">
          <w:rPr>
            <w:rStyle w:val="Lienhypertexte"/>
            <w:rFonts w:cstheme="minorHAnsi"/>
            <w:color w:val="auto"/>
            <w:szCs w:val="24"/>
            <w:u w:val="none"/>
          </w:rPr>
          <w:t>nicole.lautredou@inserm.fr</w:t>
        </w:r>
      </w:hyperlink>
      <w:r w:rsidR="00830C43" w:rsidRPr="00AF1DC1">
        <w:rPr>
          <w:rFonts w:cstheme="minorHAnsi"/>
          <w:szCs w:val="24"/>
        </w:rPr>
        <w:t xml:space="preserve">, </w:t>
      </w:r>
      <w:hyperlink r:id="rId21" w:history="1">
        <w:r w:rsidR="00830C43" w:rsidRPr="00AF1DC1">
          <w:rPr>
            <w:rStyle w:val="Lienhypertexte"/>
            <w:rFonts w:cstheme="minorHAnsi"/>
            <w:color w:val="auto"/>
            <w:szCs w:val="24"/>
            <w:u w:val="none"/>
          </w:rPr>
          <w:t>helene.rey-valette@umontpellier.fr</w:t>
        </w:r>
      </w:hyperlink>
      <w:r w:rsidR="00830C43" w:rsidRPr="00AF1DC1">
        <w:rPr>
          <w:rFonts w:cstheme="minorHAnsi"/>
          <w:szCs w:val="24"/>
        </w:rPr>
        <w:t>)</w:t>
      </w:r>
      <w:r w:rsidRPr="00AF1DC1">
        <w:rPr>
          <w:rFonts w:cstheme="minorHAnsi"/>
          <w:szCs w:val="24"/>
        </w:rPr>
        <w:t> ;</w:t>
      </w:r>
      <w:r w:rsidR="00830C43" w:rsidRPr="00AF1DC1">
        <w:rPr>
          <w:rFonts w:cstheme="minorHAnsi"/>
          <w:szCs w:val="24"/>
        </w:rPr>
        <w:t xml:space="preserve"> Valérie </w:t>
      </w:r>
      <w:proofErr w:type="spellStart"/>
      <w:r w:rsidR="00830C43" w:rsidRPr="00AF1DC1">
        <w:rPr>
          <w:rFonts w:cstheme="minorHAnsi"/>
          <w:szCs w:val="24"/>
        </w:rPr>
        <w:t>D</w:t>
      </w:r>
      <w:r w:rsidR="006A0A1F" w:rsidRPr="00AF1DC1">
        <w:rPr>
          <w:rFonts w:cstheme="minorHAnsi"/>
          <w:szCs w:val="24"/>
        </w:rPr>
        <w:t>e</w:t>
      </w:r>
      <w:r w:rsidR="00830C43" w:rsidRPr="00AF1DC1">
        <w:rPr>
          <w:rFonts w:cstheme="minorHAnsi"/>
          <w:szCs w:val="24"/>
        </w:rPr>
        <w:t>rolez</w:t>
      </w:r>
      <w:r w:rsidRPr="00AF1DC1">
        <w:rPr>
          <w:rFonts w:cstheme="minorHAnsi"/>
          <w:szCs w:val="24"/>
        </w:rPr>
        <w:t>,</w:t>
      </w:r>
      <w:proofErr w:type="spellEnd"/>
      <w:r w:rsidR="00830C43" w:rsidRPr="00AF1DC1">
        <w:rPr>
          <w:rFonts w:cstheme="minorHAnsi"/>
          <w:szCs w:val="24"/>
        </w:rPr>
        <w:t xml:space="preserve"> </w:t>
      </w:r>
      <w:r w:rsidR="006A0A1F" w:rsidRPr="00AF1DC1">
        <w:rPr>
          <w:rFonts w:cstheme="minorHAnsi"/>
          <w:szCs w:val="24"/>
        </w:rPr>
        <w:t xml:space="preserve">MARBEC- </w:t>
      </w:r>
      <w:r w:rsidR="00830C43" w:rsidRPr="00AF1DC1">
        <w:rPr>
          <w:rFonts w:cstheme="minorHAnsi"/>
          <w:szCs w:val="24"/>
        </w:rPr>
        <w:t>Ifremer Sète (</w:t>
      </w:r>
      <w:hyperlink r:id="rId22" w:history="1">
        <w:r w:rsidR="00830C43" w:rsidRPr="00AF1DC1">
          <w:rPr>
            <w:rStyle w:val="Lienhypertexte"/>
            <w:rFonts w:cstheme="minorHAnsi"/>
            <w:color w:val="auto"/>
            <w:szCs w:val="24"/>
            <w:u w:val="none"/>
          </w:rPr>
          <w:t>Valerie.Derolez@ifremer.fr</w:t>
        </w:r>
      </w:hyperlink>
      <w:r w:rsidR="006A0A1F" w:rsidRPr="00AF1DC1">
        <w:rPr>
          <w:rStyle w:val="Lienhypertexte"/>
          <w:rFonts w:cstheme="minorHAnsi"/>
          <w:color w:val="auto"/>
          <w:szCs w:val="24"/>
          <w:u w:val="none"/>
        </w:rPr>
        <w:t>)</w:t>
      </w:r>
    </w:p>
    <w:sectPr w:rsidR="00830C43" w:rsidRPr="00AF1DC1" w:rsidSect="00881F4B">
      <w:footerReference w:type="default" r:id="rId23"/>
      <w:pgSz w:w="11906" w:h="16838"/>
      <w:pgMar w:top="567" w:right="851" w:bottom="1134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8CDF8" w14:textId="77777777" w:rsidR="00D13124" w:rsidRDefault="00D13124" w:rsidP="001D55E0">
      <w:pPr>
        <w:spacing w:after="0" w:line="240" w:lineRule="auto"/>
      </w:pPr>
      <w:r>
        <w:separator/>
      </w:r>
    </w:p>
  </w:endnote>
  <w:endnote w:type="continuationSeparator" w:id="0">
    <w:p w14:paraId="12919BC3" w14:textId="77777777" w:rsidR="00D13124" w:rsidRDefault="00D13124" w:rsidP="001D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536082"/>
      <w:docPartObj>
        <w:docPartGallery w:val="Page Numbers (Bottom of Page)"/>
        <w:docPartUnique/>
      </w:docPartObj>
    </w:sdtPr>
    <w:sdtEndPr/>
    <w:sdtContent>
      <w:p w14:paraId="7DEB910A" w14:textId="0C368B87" w:rsidR="00AE0453" w:rsidRDefault="00AE04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0C">
          <w:rPr>
            <w:noProof/>
          </w:rPr>
          <w:t>3</w:t>
        </w:r>
        <w:r>
          <w:fldChar w:fldCharType="end"/>
        </w:r>
      </w:p>
    </w:sdtContent>
  </w:sdt>
  <w:p w14:paraId="51283620" w14:textId="46471A3E" w:rsidR="00AE0453" w:rsidRPr="00881F4B" w:rsidRDefault="00AE0453" w:rsidP="00881F4B">
    <w:pPr>
      <w:spacing w:after="0" w:line="240" w:lineRule="auto"/>
      <w:jc w:val="both"/>
      <w:rPr>
        <w:rFonts w:cstheme="minorHAnsi"/>
        <w:sz w:val="18"/>
        <w:szCs w:val="18"/>
      </w:rPr>
    </w:pPr>
  </w:p>
  <w:p w14:paraId="5CEAC901" w14:textId="77777777" w:rsidR="006B7665" w:rsidRDefault="006B76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1DE1" w14:textId="77777777" w:rsidR="00D13124" w:rsidRDefault="00D13124" w:rsidP="001D55E0">
      <w:pPr>
        <w:spacing w:after="0" w:line="240" w:lineRule="auto"/>
      </w:pPr>
      <w:r>
        <w:separator/>
      </w:r>
    </w:p>
  </w:footnote>
  <w:footnote w:type="continuationSeparator" w:id="0">
    <w:p w14:paraId="305C95D2" w14:textId="77777777" w:rsidR="00D13124" w:rsidRDefault="00D13124" w:rsidP="001D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81FB2"/>
    <w:multiLevelType w:val="hybridMultilevel"/>
    <w:tmpl w:val="5246BF1E"/>
    <w:lvl w:ilvl="0" w:tplc="21C4B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70C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78E0"/>
    <w:multiLevelType w:val="hybridMultilevel"/>
    <w:tmpl w:val="80E097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655F8"/>
    <w:multiLevelType w:val="hybridMultilevel"/>
    <w:tmpl w:val="87CACC74"/>
    <w:lvl w:ilvl="0" w:tplc="30BE3B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14189"/>
    <w:multiLevelType w:val="hybridMultilevel"/>
    <w:tmpl w:val="B4C478AE"/>
    <w:lvl w:ilvl="0" w:tplc="2C704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6A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8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CE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EA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49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0A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82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69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5E23C8"/>
    <w:multiLevelType w:val="hybridMultilevel"/>
    <w:tmpl w:val="AEE03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A5364"/>
    <w:multiLevelType w:val="hybridMultilevel"/>
    <w:tmpl w:val="BEA44348"/>
    <w:lvl w:ilvl="0" w:tplc="8C7AC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C1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C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80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EA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C9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8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09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81"/>
    <w:rsid w:val="000719C5"/>
    <w:rsid w:val="00073914"/>
    <w:rsid w:val="000A2DF4"/>
    <w:rsid w:val="000B12D5"/>
    <w:rsid w:val="000D4E43"/>
    <w:rsid w:val="001127AB"/>
    <w:rsid w:val="001261F6"/>
    <w:rsid w:val="00131DA3"/>
    <w:rsid w:val="00143AA7"/>
    <w:rsid w:val="0015214A"/>
    <w:rsid w:val="001562E3"/>
    <w:rsid w:val="0016310B"/>
    <w:rsid w:val="001714A4"/>
    <w:rsid w:val="001A4693"/>
    <w:rsid w:val="001B16AB"/>
    <w:rsid w:val="001B25F1"/>
    <w:rsid w:val="001B3123"/>
    <w:rsid w:val="001D55E0"/>
    <w:rsid w:val="002861E5"/>
    <w:rsid w:val="002A4287"/>
    <w:rsid w:val="002B2C0A"/>
    <w:rsid w:val="002E4ED2"/>
    <w:rsid w:val="002F42FD"/>
    <w:rsid w:val="00332942"/>
    <w:rsid w:val="00350162"/>
    <w:rsid w:val="00353752"/>
    <w:rsid w:val="003C076F"/>
    <w:rsid w:val="00410971"/>
    <w:rsid w:val="00433A08"/>
    <w:rsid w:val="00435E16"/>
    <w:rsid w:val="004414D1"/>
    <w:rsid w:val="00441E3C"/>
    <w:rsid w:val="004552E5"/>
    <w:rsid w:val="004729F6"/>
    <w:rsid w:val="00500E03"/>
    <w:rsid w:val="005106AC"/>
    <w:rsid w:val="00515BDB"/>
    <w:rsid w:val="00532B0C"/>
    <w:rsid w:val="005460C0"/>
    <w:rsid w:val="00555C31"/>
    <w:rsid w:val="00577D93"/>
    <w:rsid w:val="005B6903"/>
    <w:rsid w:val="005D4933"/>
    <w:rsid w:val="005D5E63"/>
    <w:rsid w:val="005E22B1"/>
    <w:rsid w:val="006152A5"/>
    <w:rsid w:val="0063740C"/>
    <w:rsid w:val="00647DB0"/>
    <w:rsid w:val="00655DBA"/>
    <w:rsid w:val="006676DE"/>
    <w:rsid w:val="006A0A1F"/>
    <w:rsid w:val="006B7665"/>
    <w:rsid w:val="006C16A3"/>
    <w:rsid w:val="006E0A6F"/>
    <w:rsid w:val="006E1DAE"/>
    <w:rsid w:val="00701188"/>
    <w:rsid w:val="00705297"/>
    <w:rsid w:val="007365AC"/>
    <w:rsid w:val="00752B1F"/>
    <w:rsid w:val="007B62B1"/>
    <w:rsid w:val="007B7F3D"/>
    <w:rsid w:val="007C7A3E"/>
    <w:rsid w:val="007D246B"/>
    <w:rsid w:val="00800095"/>
    <w:rsid w:val="00823831"/>
    <w:rsid w:val="00830C43"/>
    <w:rsid w:val="00881F4B"/>
    <w:rsid w:val="008A14D7"/>
    <w:rsid w:val="008A4F34"/>
    <w:rsid w:val="008D0588"/>
    <w:rsid w:val="008D1666"/>
    <w:rsid w:val="008F607F"/>
    <w:rsid w:val="009004FB"/>
    <w:rsid w:val="00962CD8"/>
    <w:rsid w:val="009766A1"/>
    <w:rsid w:val="009862BF"/>
    <w:rsid w:val="009D174A"/>
    <w:rsid w:val="009D2471"/>
    <w:rsid w:val="009F360F"/>
    <w:rsid w:val="00A003F1"/>
    <w:rsid w:val="00A11871"/>
    <w:rsid w:val="00A4662A"/>
    <w:rsid w:val="00A51B05"/>
    <w:rsid w:val="00AC3B4C"/>
    <w:rsid w:val="00AD28AB"/>
    <w:rsid w:val="00AE0453"/>
    <w:rsid w:val="00AF14BE"/>
    <w:rsid w:val="00AF1DC1"/>
    <w:rsid w:val="00B43E71"/>
    <w:rsid w:val="00B46B12"/>
    <w:rsid w:val="00BC06AE"/>
    <w:rsid w:val="00C01B0E"/>
    <w:rsid w:val="00C40B7D"/>
    <w:rsid w:val="00C4696A"/>
    <w:rsid w:val="00C93D5D"/>
    <w:rsid w:val="00C942F8"/>
    <w:rsid w:val="00C972B1"/>
    <w:rsid w:val="00CA7DB6"/>
    <w:rsid w:val="00CC41BD"/>
    <w:rsid w:val="00CD2F0D"/>
    <w:rsid w:val="00CD690A"/>
    <w:rsid w:val="00CE7D78"/>
    <w:rsid w:val="00D12881"/>
    <w:rsid w:val="00D13124"/>
    <w:rsid w:val="00D204A6"/>
    <w:rsid w:val="00D3224A"/>
    <w:rsid w:val="00D331E6"/>
    <w:rsid w:val="00D8497B"/>
    <w:rsid w:val="00D94C2A"/>
    <w:rsid w:val="00DF0E10"/>
    <w:rsid w:val="00E733E9"/>
    <w:rsid w:val="00F0339A"/>
    <w:rsid w:val="00F05D73"/>
    <w:rsid w:val="00F27948"/>
    <w:rsid w:val="00F465A5"/>
    <w:rsid w:val="00F53CF8"/>
    <w:rsid w:val="00F5507D"/>
    <w:rsid w:val="00F60F56"/>
    <w:rsid w:val="00F66D22"/>
    <w:rsid w:val="00F7065F"/>
    <w:rsid w:val="00F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BE6794"/>
  <w15:chartTrackingRefBased/>
  <w15:docId w15:val="{1BA05FC9-C36E-460F-B155-0421306E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66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D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55E0"/>
  </w:style>
  <w:style w:type="paragraph" w:styleId="Pieddepage">
    <w:name w:val="footer"/>
    <w:basedOn w:val="Normal"/>
    <w:link w:val="PieddepageCar"/>
    <w:uiPriority w:val="99"/>
    <w:unhideWhenUsed/>
    <w:rsid w:val="001D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55E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2F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2F0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2F0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C076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C076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D28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28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28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28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28A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D28A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8AB"/>
    <w:rPr>
      <w:rFonts w:ascii="Segoe UI" w:hAnsi="Segoe UI" w:cs="Segoe UI"/>
      <w:sz w:val="18"/>
      <w:szCs w:val="18"/>
    </w:rPr>
  </w:style>
  <w:style w:type="character" w:customStyle="1" w:styleId="q4iawc">
    <w:name w:val="q4iawc"/>
    <w:basedOn w:val="Policepardfaut"/>
    <w:rsid w:val="00577D93"/>
  </w:style>
  <w:style w:type="character" w:styleId="Mentionnonrsolue">
    <w:name w:val="Unresolved Mention"/>
    <w:basedOn w:val="Policepardfaut"/>
    <w:uiPriority w:val="99"/>
    <w:semiHidden/>
    <w:unhideWhenUsed/>
    <w:rsid w:val="006E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yperlink" Target="https://doi.org/10.1016/j.ocecoaman.2023.106556" TargetMode="External"/><Relationship Id="rId3" Type="http://schemas.openxmlformats.org/officeDocument/2006/relationships/styles" Target="styles.xml"/><Relationship Id="rId21" Type="http://schemas.openxmlformats.org/officeDocument/2006/relationships/hyperlink" Target="mailto:helene.rey-valette@umontpellier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oi.org/10.1007/s10113-023-02061-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mr-marbec.fr/les-projets/retroscope/" TargetMode="External"/><Relationship Id="rId20" Type="http://schemas.openxmlformats.org/officeDocument/2006/relationships/hyperlink" Target="mailto:nicole.lautredou@inserm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doi.org/10.1007/s10113-023-02061-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yperlink" Target="mailto:Valerie.Derolez@ifrem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DD00-8611-4CC6-89A3-24E2D6C4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1536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Montpellier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</dc:creator>
  <cp:keywords/>
  <dc:description/>
  <cp:lastModifiedBy>Valerie DEROLEZ, Ifremer Sete PDG-ODE-LITTORAL-L</cp:lastModifiedBy>
  <cp:revision>8</cp:revision>
  <dcterms:created xsi:type="dcterms:W3CDTF">2023-05-15T10:30:00Z</dcterms:created>
  <dcterms:modified xsi:type="dcterms:W3CDTF">2023-06-06T17:11:00Z</dcterms:modified>
</cp:coreProperties>
</file>